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71EE4" w14:textId="77777777" w:rsidR="004A500A" w:rsidRDefault="004A500A">
      <w:pPr>
        <w:spacing w:line="360" w:lineRule="auto"/>
        <w:rPr>
          <w:rFonts w:eastAsia="Arial"/>
          <w:color w:val="000000"/>
        </w:rPr>
      </w:pPr>
    </w:p>
    <w:tbl>
      <w:tblPr>
        <w:tblW w:w="9498" w:type="dxa"/>
        <w:tblLayout w:type="fixed"/>
        <w:tblLook w:val="0000" w:firstRow="0" w:lastRow="0" w:firstColumn="0" w:lastColumn="0" w:noHBand="0" w:noVBand="0"/>
      </w:tblPr>
      <w:tblGrid>
        <w:gridCol w:w="4386"/>
        <w:gridCol w:w="3947"/>
        <w:gridCol w:w="1165"/>
      </w:tblGrid>
      <w:tr w:rsidR="00F56E56" w:rsidRPr="00EB0C86" w14:paraId="5B345DC6" w14:textId="77777777" w:rsidTr="009141EB">
        <w:trPr>
          <w:trHeight w:val="683"/>
        </w:trPr>
        <w:tc>
          <w:tcPr>
            <w:tcW w:w="4386" w:type="dxa"/>
            <w:tcBorders>
              <w:top w:val="single" w:sz="4" w:space="0" w:color="000000"/>
            </w:tcBorders>
          </w:tcPr>
          <w:p w14:paraId="3D5DB48B" w14:textId="77777777" w:rsidR="00F56E56" w:rsidRPr="00EB0C86" w:rsidRDefault="00F56E56" w:rsidP="009141EB">
            <w:pPr>
              <w:pBdr>
                <w:top w:val="nil"/>
                <w:left w:val="nil"/>
                <w:bottom w:val="nil"/>
                <w:right w:val="nil"/>
                <w:between w:val="nil"/>
              </w:pBdr>
              <w:ind w:left="125"/>
              <w:rPr>
                <w:b/>
                <w:color w:val="000000"/>
                <w:sz w:val="28"/>
                <w:szCs w:val="28"/>
              </w:rPr>
            </w:pPr>
            <w:r w:rsidRPr="00EB0C86">
              <w:rPr>
                <w:b/>
                <w:color w:val="000000"/>
                <w:sz w:val="28"/>
                <w:szCs w:val="28"/>
              </w:rPr>
              <w:t>Journal of Basic</w:t>
            </w:r>
          </w:p>
          <w:p w14:paraId="4EE41422" w14:textId="77777777" w:rsidR="00F56E56" w:rsidRPr="00EB0C86" w:rsidRDefault="00F56E56" w:rsidP="009141EB">
            <w:pPr>
              <w:pBdr>
                <w:top w:val="nil"/>
                <w:left w:val="nil"/>
                <w:bottom w:val="nil"/>
                <w:right w:val="nil"/>
                <w:between w:val="nil"/>
              </w:pBdr>
              <w:ind w:left="125"/>
              <w:rPr>
                <w:b/>
                <w:color w:val="000000"/>
                <w:sz w:val="28"/>
                <w:szCs w:val="28"/>
              </w:rPr>
            </w:pPr>
            <w:r w:rsidRPr="00EB0C86">
              <w:rPr>
                <w:b/>
                <w:color w:val="000000"/>
                <w:sz w:val="28"/>
                <w:szCs w:val="28"/>
              </w:rPr>
              <w:t>Education</w:t>
            </w:r>
          </w:p>
        </w:tc>
        <w:tc>
          <w:tcPr>
            <w:tcW w:w="5112" w:type="dxa"/>
            <w:gridSpan w:val="2"/>
            <w:tcBorders>
              <w:top w:val="single" w:sz="4" w:space="0" w:color="000000"/>
            </w:tcBorders>
          </w:tcPr>
          <w:p w14:paraId="1EE53BD0" w14:textId="77777777" w:rsidR="00F56E56" w:rsidRPr="00EB0C86" w:rsidRDefault="00F56E56" w:rsidP="009141EB">
            <w:pPr>
              <w:pBdr>
                <w:top w:val="nil"/>
                <w:left w:val="nil"/>
                <w:bottom w:val="nil"/>
                <w:right w:val="nil"/>
                <w:between w:val="nil"/>
              </w:pBdr>
              <w:ind w:left="2314"/>
              <w:rPr>
                <w:b/>
                <w:color w:val="000000"/>
                <w:sz w:val="28"/>
                <w:szCs w:val="28"/>
              </w:rPr>
            </w:pPr>
            <w:r w:rsidRPr="00EB0C86">
              <w:rPr>
                <w:b/>
                <w:color w:val="000000"/>
                <w:sz w:val="28"/>
                <w:szCs w:val="28"/>
              </w:rPr>
              <w:t>e-ISSN 2656-6702</w:t>
            </w:r>
          </w:p>
        </w:tc>
      </w:tr>
      <w:tr w:rsidR="00F56E56" w:rsidRPr="00EB0C86" w14:paraId="479ECD6E" w14:textId="77777777" w:rsidTr="009141EB">
        <w:trPr>
          <w:trHeight w:val="414"/>
        </w:trPr>
        <w:tc>
          <w:tcPr>
            <w:tcW w:w="4386" w:type="dxa"/>
            <w:tcBorders>
              <w:bottom w:val="single" w:sz="4" w:space="0" w:color="000000"/>
            </w:tcBorders>
          </w:tcPr>
          <w:p w14:paraId="02FE4C26" w14:textId="77777777" w:rsidR="00F56E56" w:rsidRPr="00EB0C86" w:rsidRDefault="00F56E56" w:rsidP="009141EB">
            <w:pPr>
              <w:pBdr>
                <w:top w:val="nil"/>
                <w:left w:val="nil"/>
                <w:bottom w:val="nil"/>
                <w:right w:val="nil"/>
                <w:between w:val="nil"/>
              </w:pBdr>
              <w:ind w:left="125"/>
              <w:rPr>
                <w:b/>
                <w:color w:val="000000"/>
                <w:sz w:val="28"/>
                <w:szCs w:val="28"/>
              </w:rPr>
            </w:pPr>
            <w:r w:rsidRPr="00EB0C86">
              <w:rPr>
                <w:b/>
                <w:color w:val="000000"/>
                <w:sz w:val="28"/>
                <w:szCs w:val="28"/>
              </w:rPr>
              <w:t>Studies</w:t>
            </w:r>
          </w:p>
        </w:tc>
        <w:tc>
          <w:tcPr>
            <w:tcW w:w="3947" w:type="dxa"/>
            <w:tcBorders>
              <w:bottom w:val="single" w:sz="4" w:space="0" w:color="000000"/>
              <w:right w:val="single" w:sz="4" w:space="0" w:color="000000"/>
            </w:tcBorders>
          </w:tcPr>
          <w:p w14:paraId="70BC11C3" w14:textId="77777777" w:rsidR="00F56E56" w:rsidRPr="00EB0C86" w:rsidRDefault="00F56E56" w:rsidP="009141EB">
            <w:pPr>
              <w:pBdr>
                <w:top w:val="nil"/>
                <w:left w:val="nil"/>
                <w:bottom w:val="nil"/>
                <w:right w:val="nil"/>
                <w:between w:val="nil"/>
              </w:pBdr>
              <w:ind w:right="106"/>
              <w:jc w:val="right"/>
              <w:rPr>
                <w:b/>
                <w:color w:val="000000"/>
                <w:sz w:val="28"/>
                <w:szCs w:val="28"/>
              </w:rPr>
            </w:pPr>
            <w:r w:rsidRPr="00EB0C86">
              <w:rPr>
                <w:b/>
                <w:color w:val="000000"/>
                <w:sz w:val="28"/>
                <w:szCs w:val="28"/>
              </w:rPr>
              <w:t xml:space="preserve">Volume </w:t>
            </w:r>
            <w:r>
              <w:rPr>
                <w:b/>
                <w:color w:val="000000"/>
                <w:sz w:val="28"/>
                <w:szCs w:val="28"/>
              </w:rPr>
              <w:t>7</w:t>
            </w:r>
          </w:p>
        </w:tc>
        <w:tc>
          <w:tcPr>
            <w:tcW w:w="1165" w:type="dxa"/>
            <w:tcBorders>
              <w:left w:val="single" w:sz="4" w:space="0" w:color="000000"/>
              <w:bottom w:val="single" w:sz="4" w:space="0" w:color="000000"/>
            </w:tcBorders>
          </w:tcPr>
          <w:p w14:paraId="7A025C60" w14:textId="77777777" w:rsidR="00F56E56" w:rsidRPr="00EB0C86" w:rsidRDefault="00F56E56" w:rsidP="009141EB">
            <w:pPr>
              <w:pBdr>
                <w:top w:val="nil"/>
                <w:left w:val="nil"/>
                <w:bottom w:val="nil"/>
                <w:right w:val="nil"/>
                <w:between w:val="nil"/>
              </w:pBdr>
              <w:ind w:left="148"/>
              <w:rPr>
                <w:b/>
                <w:color w:val="000000"/>
                <w:sz w:val="28"/>
                <w:szCs w:val="28"/>
              </w:rPr>
            </w:pPr>
            <w:r w:rsidRPr="00EB0C86">
              <w:rPr>
                <w:b/>
                <w:color w:val="000000"/>
                <w:sz w:val="28"/>
                <w:szCs w:val="28"/>
              </w:rPr>
              <w:t xml:space="preserve">No </w:t>
            </w:r>
            <w:r>
              <w:rPr>
                <w:b/>
                <w:color w:val="000000"/>
                <w:sz w:val="28"/>
                <w:szCs w:val="28"/>
              </w:rPr>
              <w:t>2</w:t>
            </w:r>
          </w:p>
        </w:tc>
      </w:tr>
    </w:tbl>
    <w:p w14:paraId="5271910B" w14:textId="77777777" w:rsidR="004A500A" w:rsidRDefault="004A500A">
      <w:pPr>
        <w:pStyle w:val="Title"/>
        <w:spacing w:after="240"/>
        <w:ind w:left="0" w:right="-453" w:firstLine="0"/>
        <w:jc w:val="left"/>
        <w:rPr>
          <w:sz w:val="28"/>
          <w:szCs w:val="28"/>
        </w:rPr>
      </w:pPr>
    </w:p>
    <w:p w14:paraId="69D63DEB" w14:textId="77777777" w:rsidR="004A500A" w:rsidRDefault="00000000">
      <w:pPr>
        <w:jc w:val="center"/>
        <w:rPr>
          <w:b/>
          <w:sz w:val="40"/>
          <w:szCs w:val="32"/>
          <w:lang w:val="id-ID"/>
        </w:rPr>
      </w:pPr>
      <w:r>
        <w:rPr>
          <w:b/>
          <w:sz w:val="40"/>
          <w:szCs w:val="32"/>
          <w:lang w:val="id-ID"/>
        </w:rPr>
        <w:t>Strategi dan Hambatan Implementasi Pilar Pendidikan UNESCO Dalam Kurikulum di Sekolah Dasar</w:t>
      </w:r>
    </w:p>
    <w:p w14:paraId="5B1241ED" w14:textId="77777777" w:rsidR="004A500A" w:rsidRDefault="00000000">
      <w:pPr>
        <w:jc w:val="center"/>
        <w:rPr>
          <w:bCs/>
          <w:vertAlign w:val="superscript"/>
        </w:rPr>
      </w:pPr>
      <w:r>
        <w:rPr>
          <w:bCs/>
        </w:rPr>
        <w:t>Fitri Yani A.R</w:t>
      </w:r>
      <w:r>
        <w:rPr>
          <w:bCs/>
          <w:vertAlign w:val="superscript"/>
        </w:rPr>
        <w:t>1</w:t>
      </w:r>
      <w:r>
        <w:rPr>
          <w:bCs/>
        </w:rPr>
        <w:t>, Gustina Yulia</w:t>
      </w:r>
      <w:proofErr w:type="gramStart"/>
      <w:r>
        <w:rPr>
          <w:bCs/>
          <w:vertAlign w:val="superscript"/>
        </w:rPr>
        <w:t xml:space="preserve">2 </w:t>
      </w:r>
      <w:r>
        <w:rPr>
          <w:bCs/>
        </w:rPr>
        <w:t>,Muhenda</w:t>
      </w:r>
      <w:proofErr w:type="gramEnd"/>
      <w:r>
        <w:rPr>
          <w:bCs/>
        </w:rPr>
        <w:t xml:space="preserve"> Hafidh</w:t>
      </w:r>
      <w:r>
        <w:rPr>
          <w:bCs/>
          <w:vertAlign w:val="superscript"/>
        </w:rPr>
        <w:t>3</w:t>
      </w:r>
      <w:r>
        <w:rPr>
          <w:bCs/>
        </w:rPr>
        <w:t xml:space="preserve"> ,Riche Afrina</w:t>
      </w:r>
      <w:r>
        <w:rPr>
          <w:bCs/>
          <w:vertAlign w:val="superscript"/>
        </w:rPr>
        <w:t>4</w:t>
      </w:r>
      <w:r>
        <w:rPr>
          <w:bCs/>
        </w:rPr>
        <w:t xml:space="preserve"> ,Hendrizal</w:t>
      </w:r>
      <w:r>
        <w:rPr>
          <w:bCs/>
          <w:vertAlign w:val="superscript"/>
        </w:rPr>
        <w:t>5</w:t>
      </w:r>
    </w:p>
    <w:p w14:paraId="66780DF7" w14:textId="77777777" w:rsidR="004A500A" w:rsidRDefault="00000000">
      <w:pPr>
        <w:jc w:val="center"/>
      </w:pPr>
      <w:r>
        <w:rPr>
          <w:vertAlign w:val="superscript"/>
        </w:rPr>
        <w:t>1,2,3,4,5</w:t>
      </w:r>
      <w:r>
        <w:t>Pendidikan Dasar, Universitas Adzkia</w:t>
      </w:r>
    </w:p>
    <w:p w14:paraId="26BCBA03" w14:textId="77777777" w:rsidR="004A500A" w:rsidRDefault="004A500A">
      <w:pPr>
        <w:jc w:val="center"/>
      </w:pPr>
    </w:p>
    <w:tbl>
      <w:tblPr>
        <w:tblW w:w="9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4"/>
        <w:gridCol w:w="7094"/>
      </w:tblGrid>
      <w:tr w:rsidR="004A500A" w14:paraId="77D46C5B" w14:textId="77777777">
        <w:tc>
          <w:tcPr>
            <w:tcW w:w="2404" w:type="dxa"/>
            <w:tcBorders>
              <w:left w:val="nil"/>
              <w:bottom w:val="single" w:sz="4" w:space="0" w:color="000000"/>
            </w:tcBorders>
          </w:tcPr>
          <w:p w14:paraId="3138D38A" w14:textId="77777777" w:rsidR="004A500A" w:rsidRDefault="00000000">
            <w:pPr>
              <w:widowControl/>
              <w:spacing w:line="360" w:lineRule="auto"/>
              <w:jc w:val="both"/>
              <w:rPr>
                <w:b/>
                <w:i/>
                <w:color w:val="000000"/>
              </w:rPr>
            </w:pPr>
            <w:r>
              <w:rPr>
                <w:b/>
                <w:i/>
                <w:color w:val="000000"/>
              </w:rPr>
              <w:t>ARTICLE INFO</w:t>
            </w:r>
          </w:p>
        </w:tc>
        <w:tc>
          <w:tcPr>
            <w:tcW w:w="7094" w:type="dxa"/>
            <w:tcBorders>
              <w:bottom w:val="single" w:sz="4" w:space="0" w:color="000000"/>
              <w:right w:val="nil"/>
            </w:tcBorders>
          </w:tcPr>
          <w:p w14:paraId="6C1835CA" w14:textId="77777777" w:rsidR="004A500A" w:rsidRDefault="00000000">
            <w:pPr>
              <w:widowControl/>
              <w:spacing w:line="360" w:lineRule="auto"/>
              <w:jc w:val="center"/>
              <w:rPr>
                <w:b/>
                <w:i/>
                <w:color w:val="000000"/>
              </w:rPr>
            </w:pPr>
            <w:r>
              <w:rPr>
                <w:b/>
                <w:i/>
                <w:color w:val="000000"/>
              </w:rPr>
              <w:t>ABSTRACT</w:t>
            </w:r>
          </w:p>
        </w:tc>
      </w:tr>
      <w:tr w:rsidR="004A500A" w14:paraId="0668D01C" w14:textId="77777777">
        <w:tc>
          <w:tcPr>
            <w:tcW w:w="2404" w:type="dxa"/>
            <w:tcBorders>
              <w:left w:val="nil"/>
              <w:bottom w:val="nil"/>
            </w:tcBorders>
          </w:tcPr>
          <w:p w14:paraId="2B4DE781" w14:textId="77777777" w:rsidR="004A500A" w:rsidRDefault="00000000">
            <w:pPr>
              <w:jc w:val="both"/>
              <w:rPr>
                <w:b/>
                <w:lang w:val="id-ID"/>
              </w:rPr>
            </w:pPr>
            <w:r>
              <w:rPr>
                <w:b/>
                <w:i/>
              </w:rPr>
              <w:t>Keywords:</w:t>
            </w:r>
            <w:r>
              <w:rPr>
                <w:b/>
                <w:i/>
                <w:lang w:val="zh-CN"/>
              </w:rPr>
              <w:t xml:space="preserve"> UNESCO pillars of education, primary school curriculum, implementation strategies, educational barriers, education quality</w:t>
            </w:r>
          </w:p>
          <w:p w14:paraId="66B710DC" w14:textId="77777777" w:rsidR="004A500A" w:rsidRDefault="004A500A">
            <w:pPr>
              <w:jc w:val="both"/>
            </w:pPr>
          </w:p>
        </w:tc>
        <w:tc>
          <w:tcPr>
            <w:tcW w:w="7094" w:type="dxa"/>
            <w:tcBorders>
              <w:right w:val="nil"/>
            </w:tcBorders>
          </w:tcPr>
          <w:p w14:paraId="180EAF53" w14:textId="77777777" w:rsidR="004A500A" w:rsidRDefault="00000000">
            <w:pPr>
              <w:pStyle w:val="TableParagraph"/>
              <w:ind w:right="87"/>
              <w:jc w:val="both"/>
              <w:rPr>
                <w:i/>
              </w:rPr>
            </w:pPr>
            <w:r>
              <w:rPr>
                <w:i/>
              </w:rPr>
              <w:t>This research examines the strategies and barriers in implementing UNESCO's pillars of education in Indonesian primary school curricula. Through a literature study, it was found that key strategies include integrating pillar concepts into curriculum design, developing aligned teaching methods, and creating supportive learning environments. Identified barriers include resistance to change, resource limitations, structural obstacles in the education system, and the digital divide. Although full implementation remains challenging, approaches aligned with UNESCO pillars show positive impacts such as increased learning motivation, development of socio-emotional skills, and higher-order thinking skills. This study highlights the importance of adapting comprehensive strategies and addressing systemic barriers to optimize the implementation of UNESCO's educational pillars in Indonesian primary schools.</w:t>
            </w:r>
          </w:p>
        </w:tc>
      </w:tr>
      <w:tr w:rsidR="004A500A" w14:paraId="38F419C3" w14:textId="77777777">
        <w:tc>
          <w:tcPr>
            <w:tcW w:w="2404" w:type="dxa"/>
            <w:tcBorders>
              <w:top w:val="nil"/>
              <w:left w:val="nil"/>
              <w:bottom w:val="nil"/>
            </w:tcBorders>
          </w:tcPr>
          <w:p w14:paraId="7E046430" w14:textId="77777777" w:rsidR="004A500A" w:rsidRDefault="004A500A">
            <w:pPr>
              <w:widowControl/>
              <w:jc w:val="center"/>
            </w:pPr>
          </w:p>
        </w:tc>
        <w:tc>
          <w:tcPr>
            <w:tcW w:w="7094" w:type="dxa"/>
            <w:tcBorders>
              <w:right w:val="nil"/>
            </w:tcBorders>
          </w:tcPr>
          <w:p w14:paraId="0984711D" w14:textId="77777777" w:rsidR="004A500A" w:rsidRDefault="00000000">
            <w:pPr>
              <w:jc w:val="center"/>
              <w:rPr>
                <w:b/>
              </w:rPr>
            </w:pPr>
            <w:r>
              <w:rPr>
                <w:b/>
              </w:rPr>
              <w:t>ABSTRAK</w:t>
            </w:r>
          </w:p>
        </w:tc>
      </w:tr>
      <w:tr w:rsidR="004A500A" w14:paraId="70BDEDD8" w14:textId="77777777">
        <w:tc>
          <w:tcPr>
            <w:tcW w:w="2404" w:type="dxa"/>
            <w:tcBorders>
              <w:top w:val="nil"/>
              <w:left w:val="nil"/>
              <w:bottom w:val="single" w:sz="4" w:space="0" w:color="000000"/>
            </w:tcBorders>
          </w:tcPr>
          <w:p w14:paraId="078D1879" w14:textId="77777777" w:rsidR="004A500A" w:rsidRDefault="00000000">
            <w:pPr>
              <w:widowControl/>
              <w:jc w:val="center"/>
              <w:rPr>
                <w:b/>
              </w:rPr>
            </w:pPr>
            <w:r>
              <w:rPr>
                <w:b/>
                <w:i/>
                <w:iCs/>
              </w:rPr>
              <w:t xml:space="preserve">Kata kunci: </w:t>
            </w:r>
            <w:r>
              <w:rPr>
                <w:b/>
                <w:i/>
                <w:iCs/>
                <w:lang w:val="id-ID"/>
              </w:rPr>
              <w:t>Pilar pendidikan UNESCO, kurikulum sekolah dasar, strategi implementasi, hambatan pendidikan, kualitas pendidikan</w:t>
            </w:r>
          </w:p>
          <w:p w14:paraId="4AF08A23" w14:textId="77777777" w:rsidR="004A500A" w:rsidRDefault="004A500A">
            <w:pPr>
              <w:widowControl/>
              <w:jc w:val="center"/>
              <w:rPr>
                <w:b/>
              </w:rPr>
            </w:pPr>
          </w:p>
          <w:p w14:paraId="08F032B1" w14:textId="77777777" w:rsidR="004A500A" w:rsidRDefault="004A500A">
            <w:pPr>
              <w:widowControl/>
              <w:jc w:val="center"/>
              <w:rPr>
                <w:b/>
              </w:rPr>
            </w:pPr>
          </w:p>
        </w:tc>
        <w:tc>
          <w:tcPr>
            <w:tcW w:w="7094" w:type="dxa"/>
            <w:tcBorders>
              <w:right w:val="nil"/>
            </w:tcBorders>
          </w:tcPr>
          <w:p w14:paraId="01D558D7" w14:textId="77777777" w:rsidR="004A500A" w:rsidRDefault="00000000">
            <w:pPr>
              <w:pStyle w:val="BodyText"/>
              <w:ind w:left="6"/>
              <w:rPr>
                <w:sz w:val="22"/>
                <w:lang w:val="en-US"/>
              </w:rPr>
            </w:pPr>
            <w:r>
              <w:rPr>
                <w:sz w:val="22"/>
                <w:lang w:val="en-US"/>
              </w:rPr>
              <w:t>Penelitian ini mengkaji strategi dan hambatan implementasi pilar pendidikan UNESCO dalam kurikulum sekolah dasar di Indonesia. Melalui studi literatur, ditemukan bahwa strategi utama meliputi integrasi konsep pilar ke dalam desain kurikulum, pengembangan metode pembelajaran yang selaras, dan penciptaan lingkungan belajar yang mendukung. Hambatan yang diidentifikasi antara lain resistensi terhadap perubahan, keterbatasan sumber daya, hambatan struktural dalam sistem pendidikan, dan kesenjangan digital. Meskipun implementasi penuh masih menjadi tantangan, pendekatan yang selaras dengan pilar UNESCO menunjukkan dampak positif seperti peningkatan motivasi belajar, pengembangan keterampilan sosial-emosional, dan keterampilan berpikir tingkat tinggi. Penelitian ini menyoroti pentingnya adaptasi strategi yang komprehensif dan mengatasi hambatan sistemik untuk mengoptimalkan implementasi pilar pendidikan UNESCO di sekolah dasar Indonesia.</w:t>
            </w:r>
          </w:p>
        </w:tc>
      </w:tr>
      <w:tr w:rsidR="004A500A" w14:paraId="3AC77996" w14:textId="77777777">
        <w:trPr>
          <w:trHeight w:val="653"/>
        </w:trPr>
        <w:tc>
          <w:tcPr>
            <w:tcW w:w="2404" w:type="dxa"/>
            <w:tcBorders>
              <w:top w:val="single" w:sz="4" w:space="0" w:color="000000"/>
              <w:left w:val="nil"/>
            </w:tcBorders>
            <w:vAlign w:val="center"/>
          </w:tcPr>
          <w:p w14:paraId="415A6B16" w14:textId="77777777" w:rsidR="004A500A" w:rsidRDefault="00000000">
            <w:pPr>
              <w:rPr>
                <w:sz w:val="18"/>
                <w:szCs w:val="18"/>
              </w:rPr>
            </w:pPr>
            <w:r>
              <w:rPr>
                <w:sz w:val="18"/>
                <w:szCs w:val="18"/>
              </w:rPr>
              <w:t xml:space="preserve">Corresponding </w:t>
            </w:r>
            <w:proofErr w:type="gramStart"/>
            <w:r>
              <w:rPr>
                <w:sz w:val="18"/>
                <w:szCs w:val="18"/>
              </w:rPr>
              <w:t>author :</w:t>
            </w:r>
            <w:proofErr w:type="gramEnd"/>
            <w:r>
              <w:rPr>
                <w:sz w:val="18"/>
                <w:szCs w:val="18"/>
              </w:rPr>
              <w:t xml:space="preserve"> </w:t>
            </w:r>
            <w:hyperlink r:id="rId8" w:history="1">
              <w:r>
                <w:rPr>
                  <w:rStyle w:val="Hyperlink"/>
                  <w:sz w:val="18"/>
                  <w:szCs w:val="18"/>
                </w:rPr>
                <w:t>fitriyaniar28@gmail.com</w:t>
              </w:r>
            </w:hyperlink>
          </w:p>
        </w:tc>
        <w:tc>
          <w:tcPr>
            <w:tcW w:w="7094" w:type="dxa"/>
            <w:tcBorders>
              <w:right w:val="nil"/>
            </w:tcBorders>
          </w:tcPr>
          <w:p w14:paraId="44CAFFE3" w14:textId="77777777" w:rsidR="004A500A" w:rsidRDefault="00000000">
            <w:pPr>
              <w:jc w:val="right"/>
            </w:pPr>
            <w:r>
              <w:t>JBES 2024</w:t>
            </w:r>
          </w:p>
        </w:tc>
      </w:tr>
    </w:tbl>
    <w:p w14:paraId="11904C55" w14:textId="77777777" w:rsidR="004A500A" w:rsidRDefault="004A500A">
      <w:pPr>
        <w:pStyle w:val="Heading1"/>
        <w:spacing w:before="1" w:line="360" w:lineRule="auto"/>
        <w:ind w:left="0"/>
        <w:rPr>
          <w:sz w:val="22"/>
          <w:szCs w:val="22"/>
        </w:rPr>
        <w:sectPr w:rsidR="004A500A" w:rsidSect="00F56E56">
          <w:headerReference w:type="default" r:id="rId9"/>
          <w:footerReference w:type="default" r:id="rId10"/>
          <w:type w:val="continuous"/>
          <w:pgSz w:w="12240" w:h="15840"/>
          <w:pgMar w:top="1420" w:right="1640" w:bottom="1400" w:left="1020" w:header="720" w:footer="720" w:gutter="0"/>
          <w:pgNumType w:start="135"/>
          <w:cols w:space="1035"/>
        </w:sectPr>
      </w:pPr>
    </w:p>
    <w:p w14:paraId="67CD0E60" w14:textId="77777777" w:rsidR="004A500A" w:rsidRDefault="004A500A">
      <w:pPr>
        <w:pStyle w:val="Heading1"/>
        <w:spacing w:before="1" w:line="360" w:lineRule="auto"/>
        <w:ind w:left="0"/>
        <w:rPr>
          <w:sz w:val="22"/>
          <w:szCs w:val="22"/>
        </w:rPr>
      </w:pPr>
    </w:p>
    <w:p w14:paraId="40AD6D3D" w14:textId="77777777" w:rsidR="004A500A" w:rsidRDefault="004A500A">
      <w:pPr>
        <w:pStyle w:val="Heading1"/>
        <w:spacing w:before="1" w:line="360" w:lineRule="auto"/>
        <w:ind w:left="0"/>
        <w:rPr>
          <w:sz w:val="22"/>
          <w:szCs w:val="22"/>
        </w:rPr>
      </w:pPr>
    </w:p>
    <w:p w14:paraId="58449A5F" w14:textId="77777777" w:rsidR="004A500A" w:rsidRDefault="004A500A">
      <w:pPr>
        <w:pStyle w:val="Heading1"/>
        <w:spacing w:before="1" w:line="360" w:lineRule="auto"/>
        <w:ind w:left="0"/>
        <w:rPr>
          <w:sz w:val="22"/>
          <w:szCs w:val="22"/>
        </w:rPr>
      </w:pPr>
    </w:p>
    <w:p w14:paraId="5AE306DA" w14:textId="77777777" w:rsidR="004A500A" w:rsidRDefault="004A500A">
      <w:pPr>
        <w:pStyle w:val="Heading1"/>
        <w:spacing w:before="1" w:line="360" w:lineRule="auto"/>
        <w:ind w:left="0"/>
        <w:rPr>
          <w:sz w:val="22"/>
          <w:szCs w:val="22"/>
        </w:rPr>
      </w:pPr>
    </w:p>
    <w:p w14:paraId="535A714D" w14:textId="77777777" w:rsidR="004A500A" w:rsidRDefault="00000000">
      <w:pPr>
        <w:pStyle w:val="Heading1"/>
        <w:spacing w:before="1" w:line="360" w:lineRule="auto"/>
        <w:ind w:left="0"/>
        <w:rPr>
          <w:sz w:val="22"/>
          <w:szCs w:val="22"/>
        </w:rPr>
      </w:pPr>
      <w:r>
        <w:rPr>
          <w:sz w:val="22"/>
          <w:szCs w:val="22"/>
        </w:rPr>
        <w:lastRenderedPageBreak/>
        <w:t>PENDAHULUAN</w:t>
      </w:r>
    </w:p>
    <w:p w14:paraId="4FB982CB" w14:textId="77777777" w:rsidR="004A500A" w:rsidRDefault="00000000">
      <w:pPr>
        <w:spacing w:line="360" w:lineRule="auto"/>
        <w:ind w:firstLine="720"/>
        <w:jc w:val="both"/>
        <w:rPr>
          <w:szCs w:val="24"/>
          <w:lang w:val="id-ID"/>
        </w:rPr>
      </w:pPr>
      <w:r>
        <w:rPr>
          <w:szCs w:val="24"/>
          <w:lang w:val="id-ID"/>
        </w:rPr>
        <w:t>Pendidikan merupakan fondasi utama dalam pembangunan suatu bangsa. Melalui pendidikan, generasi penerus bangsa dipersiapkan untuk menghadapi tantangan global yang semakin kompleks. Dalam konteks ini, UNESCO (United Nations Educational, Scientific and Cultural Organization) telah merumuskan empat pilar pendidikan yang dianggap sebagai kerangka fundamental untuk meningkatkan kualitas pendidikan di seluruh dunia. Keempat pilar tersebut adalah learning to know (belajar untuk mengetahui), learning to do (belajar untuk melakukan), learning to be (belajar untuk menjadi diri sendiri), dan learning to live together (belajar untuk hidup bersama).</w:t>
      </w:r>
    </w:p>
    <w:p w14:paraId="1ADB8E33" w14:textId="77777777" w:rsidR="004A500A" w:rsidRDefault="00000000">
      <w:pPr>
        <w:spacing w:line="360" w:lineRule="auto"/>
        <w:ind w:firstLine="720"/>
        <w:jc w:val="both"/>
        <w:rPr>
          <w:szCs w:val="24"/>
          <w:lang w:val="id-ID"/>
        </w:rPr>
      </w:pPr>
      <w:r>
        <w:rPr>
          <w:szCs w:val="24"/>
          <w:lang w:val="id-ID"/>
        </w:rPr>
        <w:t>Di Indonesia, upaya untuk mengintegrasikan pilar-pilar pendidikan UNESCO ke dalam sistem pendidikan nasional telah dilakukan melalui berbagai kebijakan dan program. Salah satu fokus utama dalam implementasi pilar-pilar tersebut adalah pada tingkat pendidikan dasar, khususnya di sekolah dasar. Hal ini didasari oleh pemahaman bahwa pendidikan dasar merupakan tahap kritis dalam pembentukan karakter dan kompetensi dasar peserta didik. Sebagaimana dinyatakan oleh Raharjo et al (2019), "Implementasi empat pilar pendidikan UNESCO di tingkat sekolah dasar menjadi sangat penting karena dapat membentuk fondasi yang kuat bagi perkembangan kognitif, afektif, dan psikomotorik siswa sejak dini."</w:t>
      </w:r>
    </w:p>
    <w:p w14:paraId="73EAF5F1" w14:textId="77777777" w:rsidR="004A500A" w:rsidRDefault="00000000">
      <w:pPr>
        <w:spacing w:line="360" w:lineRule="auto"/>
        <w:ind w:firstLine="720"/>
        <w:jc w:val="both"/>
        <w:rPr>
          <w:szCs w:val="24"/>
          <w:lang w:val="id-ID"/>
        </w:rPr>
      </w:pPr>
      <w:r>
        <w:rPr>
          <w:szCs w:val="24"/>
          <w:lang w:val="id-ID"/>
        </w:rPr>
        <w:t xml:space="preserve">Namun demikian, implementasi pilar-pilar pendidikan UNESCO dalam kurikulum </w:t>
      </w:r>
      <w:r>
        <w:rPr>
          <w:szCs w:val="24"/>
          <w:lang w:val="id-ID"/>
        </w:rPr>
        <w:t>sekolah dasar bukanlah tanpa tantangan. Berbagai hambatan baik dari segi konseptual maupun praktis masih ditemui di lapangan. Menurut penelitian yang dilakukan oleh Pratiwi dan Anggraena et al (2022), "Terdapat kesenjangan antara pemahaman teoretis tentang pilar pendidikan UNESCO dengan implementasinya dalam praktik pembelajaran di kelas, terutama disebabkan oleh keterbatasan pemahaman guru dan kurangnya dukungan sistem."</w:t>
      </w:r>
    </w:p>
    <w:p w14:paraId="17EA2054" w14:textId="77777777" w:rsidR="004A500A" w:rsidRDefault="00000000">
      <w:pPr>
        <w:spacing w:line="360" w:lineRule="auto"/>
        <w:ind w:firstLine="720"/>
        <w:jc w:val="both"/>
        <w:rPr>
          <w:szCs w:val="24"/>
          <w:lang w:val="id-ID"/>
        </w:rPr>
      </w:pPr>
      <w:r>
        <w:rPr>
          <w:szCs w:val="24"/>
          <w:lang w:val="id-ID"/>
        </w:rPr>
        <w:t>Salah satu aspek penting dalam implementasi pilar pendidikan UNESCO adalah integrasi nilai-nilai yang terkandung dalam setiap pilar ke dalam kurikulum sekolah dasar. Proses ini memerlukan strategi yang sesuai dengan tingkat pemahaman peserta didik. Sebagaimana diungkapkan oleh Widodo et al. (2019), "Pengembangan kurikulum berbasis pilar pendidikan UNESCO membutuhkan pendekatan holistik yang melibatkan semua pemangku kepentingan pendidikan, mulai dari pengambil kebijakan hingga praktisi di lapangan."</w:t>
      </w:r>
    </w:p>
    <w:p w14:paraId="0BE70113" w14:textId="77777777" w:rsidR="004A500A" w:rsidRDefault="00000000">
      <w:pPr>
        <w:spacing w:line="360" w:lineRule="auto"/>
        <w:ind w:firstLine="720"/>
        <w:jc w:val="both"/>
        <w:rPr>
          <w:szCs w:val="24"/>
          <w:lang w:val="id-ID"/>
        </w:rPr>
      </w:pPr>
      <w:r>
        <w:rPr>
          <w:szCs w:val="24"/>
          <w:lang w:val="id-ID"/>
        </w:rPr>
        <w:t xml:space="preserve">Dalam konteks learning to know, tantangan utama yang dihadapi adalah bagaimana mengembangkan metode pembelajaran yang dapat memfasilitasi siswa untuk memperoleh, memproses, dan menggunakan pengetahuan secara efektif. Hal ini sejalan dengan pendapat Widiada et al (2021) yang menyatakan, "Implementasi learning to know di sekolah dasar perlu didukung oleh strategi pembelajaran aktif dan inovatif yang </w:t>
      </w:r>
      <w:r>
        <w:rPr>
          <w:szCs w:val="24"/>
          <w:lang w:val="id-ID"/>
        </w:rPr>
        <w:lastRenderedPageBreak/>
        <w:t>mendorong siswa untuk mengembangkan kemampuan berpikir kritis dan kreatif."</w:t>
      </w:r>
    </w:p>
    <w:p w14:paraId="3820DF1D" w14:textId="77777777" w:rsidR="004A500A" w:rsidRDefault="00000000">
      <w:pPr>
        <w:spacing w:line="360" w:lineRule="auto"/>
        <w:ind w:firstLine="720"/>
        <w:jc w:val="both"/>
        <w:rPr>
          <w:szCs w:val="24"/>
          <w:lang w:val="id-ID"/>
        </w:rPr>
      </w:pPr>
      <w:r>
        <w:rPr>
          <w:szCs w:val="24"/>
          <w:lang w:val="id-ID"/>
        </w:rPr>
        <w:t>Sementara itu, pilar learning to do berkaitan erat dengan pengembangan keterampilan praktis dan kemampuan aplikatif siswa. Dalam hal ini, sekolah dasar dihadapkan pada tantangan untuk menyediakan lingkungan belajar yang memungkinkan siswa mengembangkan keterampilan tersebut. Menurut Priscilla dan Yudhya (2021), "Implementasi learning to do di sekolah dasar memerlukan perubahan paradigma dari pembelajaran berbasis teori menjadi pembelajaran berbasis pengalaman dan praktik langsung."</w:t>
      </w:r>
    </w:p>
    <w:p w14:paraId="601C31A0" w14:textId="77777777" w:rsidR="004A500A" w:rsidRDefault="00000000">
      <w:pPr>
        <w:spacing w:line="360" w:lineRule="auto"/>
        <w:ind w:firstLine="720"/>
        <w:jc w:val="both"/>
        <w:rPr>
          <w:szCs w:val="24"/>
          <w:lang w:val="id-ID"/>
        </w:rPr>
      </w:pPr>
      <w:r>
        <w:rPr>
          <w:szCs w:val="24"/>
          <w:lang w:val="id-ID"/>
        </w:rPr>
        <w:t xml:space="preserve">Pilar learning to be fokus pada pengembangan potensi individu secara utuh, termasuk aspek kepribadian, kreativitas, dan kemandirian. Implementasi pilar ini di sekolah dasar menghadapi tantangan dalam hal menciptakan lingkungan yang mendukung perkembangan karakter dan potensi unik setiap siswa. Hal ini sesuai dengan temuan Hidayat dan Patras (2020) yang menyatakan, "Pengembangan aspek learning to be di sekolah dasar membutuhkan pendekatan pembelajaran yang berpusat pada siswa dan memperhatikan keragaman bakat serta minat peserta didik." Adapun pilar learning to live together menekankan pada pengembangan kemampuan untuk hidup bersama dalam keberagaman. Implementasi pilar ini menjadi semakin penting di tengah meningkatnya tantangan intoleransi dan konflik sosial. Sebagaimana diungkapkan </w:t>
      </w:r>
      <w:r>
        <w:rPr>
          <w:szCs w:val="24"/>
          <w:lang w:val="id-ID"/>
        </w:rPr>
        <w:t>oleh Ismail (2014), "Penerapan learning to live together di sekolah dasar perlu didukung oleh program-program yang memfasilitasi interaksi positif antar siswa dari berbagai latar belakang serta pengembangan nilai-nilai toleransi dan empati."</w:t>
      </w:r>
    </w:p>
    <w:p w14:paraId="34A8BC04" w14:textId="77777777" w:rsidR="004A500A" w:rsidRDefault="00000000">
      <w:pPr>
        <w:spacing w:line="360" w:lineRule="auto"/>
        <w:ind w:firstLine="283"/>
        <w:jc w:val="both"/>
        <w:rPr>
          <w:szCs w:val="24"/>
          <w:lang w:val="id-ID"/>
        </w:rPr>
      </w:pPr>
      <w:r>
        <w:rPr>
          <w:szCs w:val="24"/>
          <w:lang w:val="id-ID"/>
        </w:rPr>
        <w:t xml:space="preserve">Mengingat tantangan dalam implementasi pilar-pilar pendidikan UNESCO di sekolah dasar, diperlukan strategi yang komprehensif dan adaptif. Strategi ini harus mempertimbangkan berbagai aspek, mulai dari pengembangan kurikulum, peningkatan kompetensi guru, penyediaan sarana dan prasarana pendukung, hingga penciptaan budaya sekolah yang kondusif. Selain itu, kolaborasi antara berbagai pemangku kepentingan, termasuk pemerintah, sekolah, orang tua, dan masyarakat, menjadi kunci keberhasilan implementasi pilar-pilar pendidikan UNESCO. Berdasarkan uraian di atas, penelitian mengenai strategi dan hambatan implementasi pilar pendidikan UNESCO dalam kurikulum di sekolah dasar menjadi sangat relevan dan penting untuk dilakukan. Topik ini menarik untuk diangkat karena beberapa alasan, implementasi pilar pendidikan UNESCO merupakan upaya strategis dalam meningkatkan kualitas pendidikan dasar di Indonesia, yang pada gilirannya akan berdampak pada pembangunan sumber daya manusia secara keseluruhan. Kedua, meskipun konsep pilar pendidikan UNESCO telah lama diperkenalkan, namun implementasinya di tingkat sekolah dasar masih menghadapi berbagai tantangan yang perlu dieksplorasi lebih lanjut. Dengan </w:t>
      </w:r>
      <w:r>
        <w:rPr>
          <w:szCs w:val="24"/>
          <w:lang w:val="id-ID"/>
        </w:rPr>
        <w:lastRenderedPageBreak/>
        <w:t>demikian, penelitian dapat berkontribusi pada perkembangan pendidikan di Indonesia.</w:t>
      </w:r>
    </w:p>
    <w:p w14:paraId="4841A6B7" w14:textId="77777777" w:rsidR="004A500A" w:rsidRDefault="00000000">
      <w:pPr>
        <w:spacing w:line="360" w:lineRule="auto"/>
        <w:jc w:val="both"/>
        <w:rPr>
          <w:b/>
          <w:bCs/>
        </w:rPr>
      </w:pPr>
      <w:r>
        <w:rPr>
          <w:b/>
          <w:bCs/>
        </w:rPr>
        <w:t>METODE</w:t>
      </w:r>
      <w:r>
        <w:rPr>
          <w:b/>
          <w:bCs/>
          <w:spacing w:val="-14"/>
        </w:rPr>
        <w:t xml:space="preserve"> </w:t>
      </w:r>
      <w:r>
        <w:rPr>
          <w:b/>
          <w:bCs/>
        </w:rPr>
        <w:t>PENELITIAN</w:t>
      </w:r>
    </w:p>
    <w:p w14:paraId="19A59C57" w14:textId="77777777" w:rsidR="004A500A" w:rsidRDefault="00000000">
      <w:pPr>
        <w:pStyle w:val="ListParagraph"/>
        <w:spacing w:line="360" w:lineRule="auto"/>
        <w:ind w:left="0" w:firstLine="283"/>
        <w:jc w:val="both"/>
        <w:rPr>
          <w:lang w:val="en-US"/>
        </w:rPr>
      </w:pPr>
      <w:r>
        <w:rPr>
          <w:lang w:val="en-US"/>
        </w:rPr>
        <w:t xml:space="preserve"> Penelitian ini menggunakan metode studi literatur atau kajian pustaka sebagai pendekatan utama dalam pengumpulan dan analisis data. Studi literatur merupakan serangkaian kegiatan yang berkenaan dengan metode pengumpulan data Pustaka.</w:t>
      </w:r>
    </w:p>
    <w:p w14:paraId="016B71A1" w14:textId="77777777" w:rsidR="004A500A" w:rsidRDefault="00000000">
      <w:pPr>
        <w:spacing w:line="360" w:lineRule="auto"/>
        <w:jc w:val="both"/>
        <w:rPr>
          <w:b/>
          <w:bCs/>
        </w:rPr>
      </w:pPr>
      <w:r>
        <w:rPr>
          <w:b/>
          <w:bCs/>
        </w:rPr>
        <w:t>HASIL</w:t>
      </w:r>
      <w:r>
        <w:rPr>
          <w:b/>
          <w:bCs/>
          <w:spacing w:val="-2"/>
        </w:rPr>
        <w:t xml:space="preserve"> </w:t>
      </w:r>
      <w:r>
        <w:rPr>
          <w:b/>
          <w:bCs/>
        </w:rPr>
        <w:t>DAN</w:t>
      </w:r>
      <w:r>
        <w:rPr>
          <w:b/>
          <w:bCs/>
          <w:spacing w:val="-2"/>
        </w:rPr>
        <w:t xml:space="preserve"> </w:t>
      </w:r>
      <w:r>
        <w:rPr>
          <w:b/>
          <w:bCs/>
        </w:rPr>
        <w:t>PEMBAHASAN</w:t>
      </w:r>
    </w:p>
    <w:p w14:paraId="11F2CD90" w14:textId="77777777" w:rsidR="004A500A" w:rsidRDefault="00000000">
      <w:pPr>
        <w:tabs>
          <w:tab w:val="left" w:pos="567"/>
        </w:tabs>
        <w:spacing w:line="360" w:lineRule="auto"/>
        <w:jc w:val="both"/>
        <w:rPr>
          <w:lang w:val="zh-CN"/>
        </w:rPr>
      </w:pPr>
      <w:r>
        <w:rPr>
          <w:b/>
          <w:bCs/>
        </w:rPr>
        <w:tab/>
      </w:r>
      <w:r>
        <w:rPr>
          <w:lang w:val="zh-CN"/>
        </w:rPr>
        <w:t>Pendidikan merupakan fondasi penting dalam pembangunan suatu bangsa. UNESCO, telah merumuskan empat pilar pendidikan yang menjadi acuan global dalam pengembangan sistem pendidikan. Pilar-pilar ini meliputi learning to know (belajar untuk mengetahui), learning to do (belajar untuk melakukan), learning to be (belajar untuk menjadi diri sendiri), dan learning to live together (belajar untuk hidup bersama). Implementasi pilar-pilar ini dalam kurikulum sekolah dasar menjadi tantangan tersendiri bagi sistem pendidikan di berbagai negara, termasuk Indonesia.</w:t>
      </w:r>
    </w:p>
    <w:p w14:paraId="2AC4B6E7" w14:textId="77777777" w:rsidR="004A500A" w:rsidRDefault="00000000">
      <w:pPr>
        <w:pStyle w:val="ListParagraph"/>
        <w:numPr>
          <w:ilvl w:val="0"/>
          <w:numId w:val="1"/>
        </w:numPr>
        <w:tabs>
          <w:tab w:val="left" w:pos="567"/>
        </w:tabs>
        <w:spacing w:line="360" w:lineRule="auto"/>
        <w:jc w:val="both"/>
      </w:pPr>
      <w:r>
        <w:t xml:space="preserve">Strategi implementasi pilar pendidikan UNESCO dalam kurikulum sekolah dasar. </w:t>
      </w:r>
    </w:p>
    <w:p w14:paraId="57A973A0" w14:textId="77777777" w:rsidR="004A500A" w:rsidRDefault="00000000">
      <w:pPr>
        <w:tabs>
          <w:tab w:val="left" w:pos="567"/>
        </w:tabs>
        <w:spacing w:line="360" w:lineRule="auto"/>
        <w:jc w:val="both"/>
        <w:rPr>
          <w:lang w:val="zh-CN"/>
        </w:rPr>
      </w:pPr>
      <w:r>
        <w:rPr>
          <w:lang w:val="zh-CN"/>
        </w:rPr>
        <w:tab/>
        <w:t xml:space="preserve">Salah satu strategi utama adalah integrasi konsep pilar pendidikan ke dalam desain kurikulum. Hal ini melibatkan peninjauan dan penyesuaian konten kurikulum agar mencakup aspek-aspek dari keempat pilar tersebut. Misalnya, untuk pilar learning to know, kurikulum dapat memasukkan lebih banyak aktivitas yang mendorong rasa ingin tahu siswa </w:t>
      </w:r>
      <w:r>
        <w:rPr>
          <w:lang w:val="zh-CN"/>
        </w:rPr>
        <w:t>dan keterampilan berpikir kritis. Strategi ini membutuhkan kerja sama yang erat antara pembuat kebijakan pendidikan, pengembang kurikulum, dan praktisi pendidikan di lapangan.</w:t>
      </w:r>
    </w:p>
    <w:p w14:paraId="1AC5B00F" w14:textId="77777777" w:rsidR="004A500A" w:rsidRDefault="00000000">
      <w:pPr>
        <w:pStyle w:val="ListParagraph"/>
        <w:numPr>
          <w:ilvl w:val="0"/>
          <w:numId w:val="1"/>
        </w:numPr>
        <w:tabs>
          <w:tab w:val="left" w:pos="567"/>
        </w:tabs>
        <w:spacing w:line="360" w:lineRule="auto"/>
        <w:jc w:val="both"/>
      </w:pPr>
      <w:r>
        <w:t xml:space="preserve">Pengembangan metode pembelajaran yang selaras dengan pilar-pilar UNESCO. </w:t>
      </w:r>
    </w:p>
    <w:p w14:paraId="2CFFF309" w14:textId="77777777" w:rsidR="004A500A" w:rsidRDefault="00000000">
      <w:pPr>
        <w:tabs>
          <w:tab w:val="left" w:pos="567"/>
        </w:tabs>
        <w:spacing w:line="360" w:lineRule="auto"/>
        <w:jc w:val="both"/>
        <w:rPr>
          <w:lang w:val="zh-CN"/>
        </w:rPr>
      </w:pPr>
      <w:r>
        <w:rPr>
          <w:lang w:val="zh-CN"/>
        </w:rPr>
        <w:tab/>
        <w:t>Pengembangan metode pembelajaran yang selaras dengan pilar-pilar UNESCO Ini melibatkan pergeseran dari metode pengajaran tradisional yang berpusat pada guru menuju pendekatan yang lebih interaktif dan berpusat pada siswa. Untuk pilar learning to do, misalnya, sekolah dapat menerapkan pembelajaran berbasis proyek atau eksperimen praktis yang memungkinkan siswa untuk mengaplikasikan pengetahuan mereka dalam situasi nyata. Strategi ini memerlukan pelatihan guru yang terus mengalami kemajuan dan penyediaan sumber daya yang memadai.</w:t>
      </w:r>
    </w:p>
    <w:p w14:paraId="721B73F6" w14:textId="77777777" w:rsidR="004A500A" w:rsidRDefault="00000000">
      <w:pPr>
        <w:pStyle w:val="ListParagraph"/>
        <w:numPr>
          <w:ilvl w:val="0"/>
          <w:numId w:val="1"/>
        </w:numPr>
        <w:tabs>
          <w:tab w:val="left" w:pos="567"/>
        </w:tabs>
        <w:spacing w:line="360" w:lineRule="auto"/>
        <w:jc w:val="both"/>
      </w:pPr>
      <w:r>
        <w:t xml:space="preserve">Menciptakan lingkungan belajar yang mendukung. </w:t>
      </w:r>
    </w:p>
    <w:p w14:paraId="223CA073" w14:textId="77777777" w:rsidR="004A500A" w:rsidRDefault="00000000">
      <w:pPr>
        <w:tabs>
          <w:tab w:val="left" w:pos="567"/>
        </w:tabs>
        <w:spacing w:line="360" w:lineRule="auto"/>
        <w:jc w:val="both"/>
        <w:rPr>
          <w:lang w:val="zh-CN"/>
        </w:rPr>
      </w:pPr>
      <w:r>
        <w:rPr>
          <w:lang w:val="zh-CN"/>
        </w:rPr>
        <w:tab/>
        <w:t>Ini melibatkan tidak hanya aspek fisik sekolah, tetapi juga atmosfer sosial dan emosional yang kondusif untuk pembelajaran. Untuk pilar learning to live together, sekolah dapat menerapkan program-program yang mempromosikan kerja sama, empati, dan pemahaman lintas budaya. Ini bisa melibatkan kegiatan ekstrakurikuler, proyek kegiatan kelas, dan bahkan pertukaran siswa antar sekolah.</w:t>
      </w:r>
    </w:p>
    <w:p w14:paraId="0AE42DD4" w14:textId="77777777" w:rsidR="004A500A" w:rsidRDefault="00000000">
      <w:pPr>
        <w:tabs>
          <w:tab w:val="left" w:pos="567"/>
        </w:tabs>
        <w:spacing w:line="360" w:lineRule="auto"/>
        <w:jc w:val="both"/>
        <w:rPr>
          <w:lang w:val="zh-CN"/>
        </w:rPr>
      </w:pPr>
      <w:r>
        <w:rPr>
          <w:lang w:val="zh-CN"/>
        </w:rPr>
        <w:tab/>
        <w:t xml:space="preserve">Meskipun strategi-strategi ini menjanjikan, implementasinya tidak lepas dari berbagai hambatan. Salah satu hambatan utama </w:t>
      </w:r>
      <w:r>
        <w:rPr>
          <w:lang w:val="zh-CN"/>
        </w:rPr>
        <w:lastRenderedPageBreak/>
        <w:t xml:space="preserve">adalah </w:t>
      </w:r>
    </w:p>
    <w:p w14:paraId="6EBECD85" w14:textId="77777777" w:rsidR="004A500A" w:rsidRDefault="00000000">
      <w:pPr>
        <w:pStyle w:val="ListParagraph"/>
        <w:numPr>
          <w:ilvl w:val="0"/>
          <w:numId w:val="2"/>
        </w:numPr>
        <w:tabs>
          <w:tab w:val="left" w:pos="567"/>
        </w:tabs>
        <w:spacing w:line="360" w:lineRule="auto"/>
        <w:jc w:val="both"/>
      </w:pPr>
      <w:r>
        <w:t xml:space="preserve">Resistensi terhadap perubahan. </w:t>
      </w:r>
    </w:p>
    <w:p w14:paraId="28DF474D" w14:textId="77777777" w:rsidR="004A500A" w:rsidRDefault="00000000">
      <w:pPr>
        <w:tabs>
          <w:tab w:val="left" w:pos="567"/>
        </w:tabs>
        <w:spacing w:line="360" w:lineRule="auto"/>
        <w:jc w:val="both"/>
        <w:rPr>
          <w:lang w:val="zh-CN"/>
        </w:rPr>
      </w:pPr>
      <w:r>
        <w:rPr>
          <w:lang w:val="zh-CN"/>
        </w:rPr>
        <w:tab/>
        <w:t>Sistem pendidikan yang telah lama ada seringkali sulit untuk berubah, dan banyak pemangku kepentingan mungkin merasa nyaman dengan metode tradisional. Guru, orang tua, dan bahkan siswa mungkin merasa tidak siap atau enggan untuk mengadopsi pendekatan baru yang dibutuhkan untuk mengimplementasikan pilar-pilar UNESCO.</w:t>
      </w:r>
    </w:p>
    <w:p w14:paraId="18BF22AD" w14:textId="77777777" w:rsidR="004A500A" w:rsidRDefault="00000000">
      <w:pPr>
        <w:pStyle w:val="ListParagraph"/>
        <w:numPr>
          <w:ilvl w:val="0"/>
          <w:numId w:val="2"/>
        </w:numPr>
        <w:tabs>
          <w:tab w:val="left" w:pos="567"/>
        </w:tabs>
        <w:spacing w:line="360" w:lineRule="auto"/>
        <w:jc w:val="both"/>
      </w:pPr>
      <w:r>
        <w:t xml:space="preserve">keterbatasan sumber daya. </w:t>
      </w:r>
    </w:p>
    <w:p w14:paraId="77A2082F" w14:textId="77777777" w:rsidR="004A500A" w:rsidRDefault="00000000">
      <w:pPr>
        <w:tabs>
          <w:tab w:val="left" w:pos="567"/>
        </w:tabs>
        <w:spacing w:line="360" w:lineRule="auto"/>
        <w:jc w:val="both"/>
        <w:rPr>
          <w:lang w:val="zh-CN"/>
        </w:rPr>
      </w:pPr>
      <w:r>
        <w:rPr>
          <w:lang w:val="zh-CN"/>
        </w:rPr>
        <w:tab/>
        <w:t>Implementasi pilar-pilar UNESCO seringkali membutuhkan investasi besar dalam infrastruktur, teknologi, dan pelatihan guru. Bagi banyak sekolah, terutama di daerah terpencil atau kurang berkembang, hal ini bisa menjadi tantangan besar. Keterbatasan anggaran pendidikan dan distribusi sumber daya yang tidak merata dapat menghambat implementasi yang efektif.</w:t>
      </w:r>
    </w:p>
    <w:p w14:paraId="1E20DBE7" w14:textId="77777777" w:rsidR="004A500A" w:rsidRDefault="00000000">
      <w:pPr>
        <w:pStyle w:val="ListParagraph"/>
        <w:numPr>
          <w:ilvl w:val="0"/>
          <w:numId w:val="2"/>
        </w:numPr>
        <w:tabs>
          <w:tab w:val="left" w:pos="567"/>
        </w:tabs>
        <w:spacing w:line="360" w:lineRule="auto"/>
        <w:jc w:val="both"/>
      </w:pPr>
      <w:r>
        <w:t xml:space="preserve">Hambatan struktural dalam sistem pendidikan juga dapat menjadi penghalang. </w:t>
      </w:r>
    </w:p>
    <w:p w14:paraId="6DA0E4E3" w14:textId="77777777" w:rsidR="004A500A" w:rsidRDefault="00000000">
      <w:pPr>
        <w:tabs>
          <w:tab w:val="left" w:pos="567"/>
        </w:tabs>
        <w:spacing w:line="360" w:lineRule="auto"/>
        <w:jc w:val="both"/>
        <w:rPr>
          <w:lang w:val="zh-CN"/>
        </w:rPr>
      </w:pPr>
      <w:r>
        <w:rPr>
          <w:lang w:val="zh-CN"/>
        </w:rPr>
        <w:tab/>
        <w:t>Sistem penilaian yang terlalu fokus pada ujian terstandarisasi, misalnya dapat bertentangan dengan filosofi pilar-pilar UNESCO. Reformasi sistem penilaian untuk mencakup aspek-aspek seperti keterampilan sosial, kreativitas, dan pemecahan masalah dapat menjadi proses yang kompleks dan memakan waktu. Oleh karena itu penting pentingnya filosofis pilar pilar UNESCO dalam membangun sistem Pendidikan di Indonesia.</w:t>
      </w:r>
    </w:p>
    <w:p w14:paraId="5079CC9A" w14:textId="77777777" w:rsidR="004A500A" w:rsidRDefault="00000000">
      <w:pPr>
        <w:pStyle w:val="ListParagraph"/>
        <w:numPr>
          <w:ilvl w:val="0"/>
          <w:numId w:val="2"/>
        </w:numPr>
        <w:tabs>
          <w:tab w:val="left" w:pos="567"/>
        </w:tabs>
        <w:spacing w:line="360" w:lineRule="auto"/>
        <w:jc w:val="both"/>
      </w:pPr>
      <w:r>
        <w:t xml:space="preserve">Kesenjangan digital. </w:t>
      </w:r>
    </w:p>
    <w:p w14:paraId="6BAB1EC3" w14:textId="77777777" w:rsidR="004A500A" w:rsidRDefault="00000000">
      <w:pPr>
        <w:tabs>
          <w:tab w:val="left" w:pos="567"/>
        </w:tabs>
        <w:spacing w:line="360" w:lineRule="auto"/>
        <w:jc w:val="both"/>
        <w:rPr>
          <w:lang w:val="zh-CN"/>
        </w:rPr>
      </w:pPr>
      <w:r>
        <w:rPr>
          <w:lang w:val="zh-CN"/>
        </w:rPr>
        <w:tab/>
        <w:t>Dalam era di mana teknologi semakin terintegrasi dengan pendidikan, akses yang tidak merata terhadap perangkat digital dan internet dapat memperlebar kesenjangan pendidikan. Ini dapat menghambat implementasi aspek-aspek tertentu dari pilar-pilar UNESCO, terutama yang berkaitan dengan keterampilan abad ke-21 dan literasi digital.</w:t>
      </w:r>
    </w:p>
    <w:p w14:paraId="1EC8117C" w14:textId="77777777" w:rsidR="004A500A" w:rsidRDefault="00000000">
      <w:pPr>
        <w:tabs>
          <w:tab w:val="left" w:pos="567"/>
        </w:tabs>
        <w:spacing w:line="360" w:lineRule="auto"/>
        <w:jc w:val="both"/>
        <w:rPr>
          <w:lang w:val="zh-CN"/>
        </w:rPr>
      </w:pPr>
      <w:r>
        <w:rPr>
          <w:b/>
          <w:bCs/>
          <w:lang w:val="zh-CN"/>
        </w:rPr>
        <w:t>Dampak implementasi pilar pendidikan UNESCO terhadap kualitas pendidikan di sekolah dasar</w:t>
      </w:r>
      <w:r>
        <w:rPr>
          <w:lang w:val="zh-CN"/>
        </w:rPr>
        <w:t xml:space="preserve">. </w:t>
      </w:r>
    </w:p>
    <w:p w14:paraId="7C537239" w14:textId="77777777" w:rsidR="004A500A" w:rsidRDefault="00000000">
      <w:pPr>
        <w:tabs>
          <w:tab w:val="left" w:pos="567"/>
        </w:tabs>
        <w:spacing w:line="360" w:lineRule="auto"/>
        <w:jc w:val="both"/>
        <w:rPr>
          <w:lang w:val="zh-CN"/>
        </w:rPr>
      </w:pPr>
      <w:r>
        <w:rPr>
          <w:lang w:val="zh-CN"/>
        </w:rPr>
        <w:tab/>
        <w:t>Meskipun implementasi penuh masih menjadi tantangan, beberapa studi telah menunjukkan dampak positif dari pendekatan yang selaras dengan pilar-pilar UNESCO. Salah satu dampak yang signifikan adalah peningkatan motivasi belajar siswa. Pendekatan yang lebih interaktif dan relevan dengan kehidupan nyata cenderung membuat siswa lebih terlibat dalam proses pembelajaran.</w:t>
      </w:r>
    </w:p>
    <w:p w14:paraId="2851ED0B" w14:textId="77777777" w:rsidR="004A500A" w:rsidRDefault="00000000">
      <w:pPr>
        <w:tabs>
          <w:tab w:val="left" w:pos="567"/>
        </w:tabs>
        <w:spacing w:line="360" w:lineRule="auto"/>
        <w:jc w:val="both"/>
        <w:rPr>
          <w:lang w:val="zh-CN"/>
        </w:rPr>
      </w:pPr>
      <w:r>
        <w:rPr>
          <w:lang w:val="zh-CN"/>
        </w:rPr>
        <w:tab/>
        <w:t>Selain itu, implementasi pilar-pilar UNESCO juga berpotensi meningkatkan keterampilan sosial dan emosional siswa. Dengan penekanan pada learning to live together, siswa memiliki lebih banyak kesempatan untuk mengembangkan empati, kerja sama, dan pemahaman lintas budaya. Ini tidak hanya penting untuk kehidupan sosial mereka, tetapi juga untuk mempersiapkan mereka menghadapi dunia yang semakin global dan beragam.</w:t>
      </w:r>
    </w:p>
    <w:p w14:paraId="69FF8E0B" w14:textId="77777777" w:rsidR="004A500A" w:rsidRDefault="00000000">
      <w:pPr>
        <w:tabs>
          <w:tab w:val="left" w:pos="567"/>
        </w:tabs>
        <w:spacing w:line="360" w:lineRule="auto"/>
        <w:jc w:val="both"/>
        <w:rPr>
          <w:lang w:val="zh-CN"/>
        </w:rPr>
      </w:pPr>
      <w:r>
        <w:rPr>
          <w:lang w:val="zh-CN"/>
        </w:rPr>
        <w:tab/>
        <w:t xml:space="preserve">Dampak lain yang penting adalah pengembangan keterampilan berpikir tingkat tinggi. Melalui pendekatan yang menekankan </w:t>
      </w:r>
      <w:r>
        <w:rPr>
          <w:lang w:val="zh-CN"/>
        </w:rPr>
        <w:lastRenderedPageBreak/>
        <w:t>learning to know dan learning to do, siswa didorong untuk tidak hanya menghafal informasi, tetapi juga untuk menganalisis, mengevaluasi, dan menciptakan. Ini sangat penting dalam mempersiapkan siswa untuk menghadapi tantangan kompleks di masa depan.</w:t>
      </w:r>
    </w:p>
    <w:p w14:paraId="0BF92E0A" w14:textId="77777777" w:rsidR="004A500A" w:rsidRDefault="00000000">
      <w:pPr>
        <w:tabs>
          <w:tab w:val="left" w:pos="567"/>
        </w:tabs>
        <w:spacing w:line="360" w:lineRule="auto"/>
        <w:jc w:val="both"/>
        <w:rPr>
          <w:lang w:val="zh-CN"/>
        </w:rPr>
      </w:pPr>
      <w:r>
        <w:rPr>
          <w:lang w:val="zh-CN"/>
        </w:rPr>
        <w:t xml:space="preserve">Implementasi pilar-pilar UNESCO juga berpotensi mempersempit kesenjangan pendidikan. </w:t>
      </w:r>
    </w:p>
    <w:p w14:paraId="7167FAA4" w14:textId="77777777" w:rsidR="004A500A" w:rsidRDefault="00000000">
      <w:pPr>
        <w:tabs>
          <w:tab w:val="left" w:pos="567"/>
        </w:tabs>
        <w:spacing w:line="360" w:lineRule="auto"/>
        <w:jc w:val="both"/>
      </w:pPr>
      <w:r>
        <w:rPr>
          <w:lang w:val="zh-CN"/>
        </w:rPr>
        <w:tab/>
        <w:t>Dengan pendekatan yang lebih holistik dan inklusif, sistem pendidikan dapat lebih baik dalam mengakomodasi berbagai gaya belajar dan latar belakang siswa. Ini dapat membantu dalam menciptakan lingkungan belajar yang lebih adil dan merata.</w:t>
      </w:r>
    </w:p>
    <w:p w14:paraId="3D074A95" w14:textId="77777777" w:rsidR="004A500A" w:rsidRDefault="00000000">
      <w:pPr>
        <w:pStyle w:val="Heading1"/>
        <w:spacing w:line="360" w:lineRule="auto"/>
        <w:ind w:left="0"/>
        <w:rPr>
          <w:sz w:val="22"/>
          <w:szCs w:val="22"/>
        </w:rPr>
      </w:pPr>
      <w:r>
        <w:rPr>
          <w:sz w:val="22"/>
          <w:szCs w:val="22"/>
        </w:rPr>
        <w:t>SIMPULAN</w:t>
      </w:r>
    </w:p>
    <w:p w14:paraId="5BC50A46" w14:textId="77777777" w:rsidR="004A500A" w:rsidRDefault="00000000">
      <w:pPr>
        <w:pStyle w:val="Heading1"/>
        <w:spacing w:line="360" w:lineRule="auto"/>
        <w:ind w:left="0" w:firstLine="720"/>
        <w:rPr>
          <w:b w:val="0"/>
          <w:bCs w:val="0"/>
          <w:sz w:val="22"/>
          <w:szCs w:val="22"/>
        </w:rPr>
      </w:pPr>
      <w:r>
        <w:rPr>
          <w:b w:val="0"/>
          <w:bCs w:val="0"/>
          <w:sz w:val="22"/>
          <w:szCs w:val="22"/>
        </w:rPr>
        <w:t>implementasi pilar pendidikan UNESCO dalam kurikulum sekolah dasar menawarkan potensi besar untuk meningkatkan kualitas pendidikan. Namun, ini juga merupakan tantangan yang kompleks yang membutuhkan strategi yang cermat, sumber daya yang memadai, dan komitmen jangka panjang dari semua pemangku kepentingan. Dengan mengatasi hambatan-hambatan yang ada dan terus mengevaluasi dan menyempurnakan strategi implementasi, kita dapat bergerak menuju sistem pendidikan yang lebih holistik, inklusif, dan relevan untuk abad ke-21.</w:t>
      </w:r>
    </w:p>
    <w:p w14:paraId="3127F898" w14:textId="77777777" w:rsidR="004A500A" w:rsidRDefault="004A500A">
      <w:pPr>
        <w:pStyle w:val="Heading1"/>
        <w:spacing w:line="360" w:lineRule="auto"/>
        <w:ind w:left="0"/>
        <w:rPr>
          <w:b w:val="0"/>
          <w:bCs w:val="0"/>
          <w:sz w:val="22"/>
          <w:szCs w:val="22"/>
        </w:rPr>
      </w:pPr>
    </w:p>
    <w:p w14:paraId="6578BEE6" w14:textId="77777777" w:rsidR="004A500A" w:rsidRDefault="00000000">
      <w:pPr>
        <w:pStyle w:val="Heading1"/>
        <w:spacing w:line="360" w:lineRule="auto"/>
        <w:ind w:left="0"/>
        <w:rPr>
          <w:sz w:val="22"/>
          <w:szCs w:val="22"/>
        </w:rPr>
      </w:pPr>
      <w:r>
        <w:rPr>
          <w:sz w:val="22"/>
          <w:szCs w:val="22"/>
        </w:rPr>
        <w:t>REFERENSI</w:t>
      </w:r>
    </w:p>
    <w:p w14:paraId="64407C08" w14:textId="77777777" w:rsidR="004A500A" w:rsidRDefault="00000000">
      <w:pPr>
        <w:pStyle w:val="BodyText"/>
        <w:spacing w:line="360" w:lineRule="auto"/>
        <w:ind w:left="720" w:right="38" w:hanging="720"/>
        <w:rPr>
          <w:lang w:val="zh-CN"/>
        </w:rPr>
      </w:pPr>
      <w:r>
        <w:rPr>
          <w:lang w:val="zh-CN"/>
        </w:rPr>
        <w:t xml:space="preserve">Anggraena, Y., Felicia, N., Eprijum, D., Pratiwi, I., Utama, B., Alhapip, L., &amp; Widiaswati, D. (2022). Kajian </w:t>
      </w:r>
      <w:r>
        <w:rPr>
          <w:lang w:val="zh-CN"/>
        </w:rPr>
        <w:t>akademik kurikulum untuk pemulihan pembelajaran.</w:t>
      </w:r>
    </w:p>
    <w:p w14:paraId="18E33020" w14:textId="77777777" w:rsidR="004A500A" w:rsidRDefault="00000000">
      <w:pPr>
        <w:pStyle w:val="BodyText"/>
        <w:spacing w:line="360" w:lineRule="auto"/>
        <w:ind w:left="720" w:right="38" w:hanging="720"/>
        <w:rPr>
          <w:lang w:val="zh-CN"/>
        </w:rPr>
      </w:pPr>
      <w:r>
        <w:rPr>
          <w:lang w:val="zh-CN"/>
        </w:rPr>
        <w:t>Hidayat, M., &amp; Patras, Y. E. (2020). Implementasi Pilar-Pilar Pendidikan UNESCO dalam Pembelajaran di Sekolah Dasar. Jurnal Pendidikan Dasar Nusantara, 5(2), 295-308.</w:t>
      </w:r>
    </w:p>
    <w:p w14:paraId="5EBA00B5" w14:textId="77777777" w:rsidR="004A500A" w:rsidRDefault="00000000">
      <w:pPr>
        <w:pStyle w:val="BodyText"/>
        <w:spacing w:line="360" w:lineRule="auto"/>
        <w:ind w:left="720" w:right="38" w:hanging="720"/>
        <w:rPr>
          <w:lang w:val="zh-CN"/>
        </w:rPr>
      </w:pPr>
      <w:r>
        <w:rPr>
          <w:lang w:val="zh-CN"/>
        </w:rPr>
        <w:t>Ismail, S. M., &amp; Hidayatulloh, M. A. (2014). Learning to live together: Penanaman karakter pada anak usia dini di lembaga paud islam. Al-Ulum, 14(1), 229-246.</w:t>
      </w:r>
    </w:p>
    <w:p w14:paraId="20BA0BBA" w14:textId="77777777" w:rsidR="004A500A" w:rsidRDefault="00000000">
      <w:pPr>
        <w:pStyle w:val="BodyText"/>
        <w:spacing w:line="360" w:lineRule="auto"/>
        <w:ind w:left="720" w:right="38" w:hanging="720"/>
        <w:rPr>
          <w:lang w:val="zh-CN"/>
        </w:rPr>
      </w:pPr>
      <w:r>
        <w:rPr>
          <w:lang w:val="zh-CN"/>
        </w:rPr>
        <w:t>Priscilla, C., &amp; Yudhyarta, D. Y. (2021). Implementasi pilar-pilar pendidikan UNESCO. Asatiza: Jurnal Pendidikan, 2(1), 64-76.</w:t>
      </w:r>
    </w:p>
    <w:p w14:paraId="1C60AE99" w14:textId="77777777" w:rsidR="004A500A" w:rsidRDefault="00000000">
      <w:pPr>
        <w:pStyle w:val="BodyText"/>
        <w:spacing w:line="360" w:lineRule="auto"/>
        <w:ind w:left="720" w:right="38" w:hanging="720"/>
        <w:rPr>
          <w:lang w:val="zh-CN"/>
        </w:rPr>
      </w:pPr>
      <w:r>
        <w:rPr>
          <w:lang w:val="zh-CN"/>
        </w:rPr>
        <w:t>Raharjo, T., Rohana, H., Istyarini, I., &amp; Nurussaadah, N. (2018). Pengaruh full day school terhadap pembentukan karakter religius siswa. Indonesian Journal of Curriculum and Educational Technology Studies, 6(1), 22-32.</w:t>
      </w:r>
    </w:p>
    <w:p w14:paraId="4416D6C2" w14:textId="77777777" w:rsidR="004A500A" w:rsidRDefault="00000000">
      <w:pPr>
        <w:pStyle w:val="BodyText"/>
        <w:spacing w:line="360" w:lineRule="auto"/>
        <w:ind w:left="720" w:right="38" w:hanging="720"/>
        <w:rPr>
          <w:lang w:val="zh-CN"/>
        </w:rPr>
      </w:pPr>
      <w:r>
        <w:rPr>
          <w:lang w:val="zh-CN"/>
        </w:rPr>
        <w:t xml:space="preserve">Widiada, I. K., Sudirman, S., Darmiany, D., Gunayasa, I. K., &amp; Syazali, M. (2021). Implementasi Model Pembelajaran Inklusi bagi Peserta Didik Learning Disability di Sekolah Dasar Negeri Kota Mataram. Jurnal Kependidikan: Jurnal Hasil Penelitian dan Kajian Kepustakaan </w:t>
      </w:r>
      <w:r>
        <w:rPr>
          <w:lang w:val="zh-CN"/>
        </w:rPr>
        <w:lastRenderedPageBreak/>
        <w:t>di Bidang Pendidikan, Pengajaran dan Pembelajaran, 7(4), 1028-1038.</w:t>
      </w:r>
    </w:p>
    <w:p w14:paraId="3B39ACA4" w14:textId="77777777" w:rsidR="004A500A" w:rsidRDefault="00000000">
      <w:pPr>
        <w:pStyle w:val="BodyText"/>
        <w:spacing w:line="360" w:lineRule="auto"/>
        <w:ind w:left="720" w:right="38" w:hanging="720"/>
        <w:rPr>
          <w:sz w:val="22"/>
          <w:szCs w:val="22"/>
          <w:lang w:val="en-US"/>
        </w:rPr>
      </w:pPr>
      <w:r>
        <w:rPr>
          <w:lang w:val="zh-CN"/>
        </w:rPr>
        <w:t>Widodo, A., Sulistyowati, E., &amp; Sumarni, W. (2019). Pengembangan Kurikulum Sekolah Dasar Berbasis Pilar Pendidikan UNESCO. Jurnal Cakrawala Pendidikan, 38(3), 466-478.</w:t>
      </w:r>
    </w:p>
    <w:sectPr w:rsidR="004A500A">
      <w:type w:val="continuous"/>
      <w:pgSz w:w="12240" w:h="15840"/>
      <w:pgMar w:top="1420" w:right="1640" w:bottom="1400" w:left="1020" w:header="720" w:footer="720" w:gutter="0"/>
      <w:cols w:num="2" w:space="720" w:equalWidth="0">
        <w:col w:w="4272" w:space="1035"/>
        <w:col w:w="4272"/>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D6492" w14:textId="77777777" w:rsidR="00D846A3" w:rsidRDefault="00D846A3">
      <w:r>
        <w:separator/>
      </w:r>
    </w:p>
  </w:endnote>
  <w:endnote w:type="continuationSeparator" w:id="0">
    <w:p w14:paraId="10C916D3" w14:textId="77777777" w:rsidR="00D846A3" w:rsidRDefault="00D84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EE692" w14:textId="77777777" w:rsidR="004A500A" w:rsidRDefault="00000000">
    <w:pP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t>7</w:t>
    </w:r>
    <w:r>
      <w:rPr>
        <w:color w:val="000000"/>
      </w:rPr>
      <w:fldChar w:fldCharType="end"/>
    </w:r>
  </w:p>
  <w:p w14:paraId="7DF05204" w14:textId="77777777" w:rsidR="004A500A" w:rsidRDefault="00000000" w:rsidP="00F56E56">
    <w:pPr>
      <w:tabs>
        <w:tab w:val="left" w:pos="540"/>
      </w:tabs>
      <w:wordWrap w:val="0"/>
      <w:jc w:val="right"/>
      <w:rPr>
        <w:sz w:val="20"/>
        <w:szCs w:val="20"/>
      </w:rPr>
    </w:pPr>
    <w:r>
      <w:rPr>
        <w:sz w:val="20"/>
        <w:szCs w:val="20"/>
      </w:rPr>
      <w:t>Fitri dkk | Strategi dan Hambatan Implementasi Pilar Pendidikan UNESCO Dalam Kurikulum Sekolah Dasar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2FBF9" w14:textId="77777777" w:rsidR="00D846A3" w:rsidRDefault="00D846A3">
      <w:r>
        <w:separator/>
      </w:r>
    </w:p>
  </w:footnote>
  <w:footnote w:type="continuationSeparator" w:id="0">
    <w:p w14:paraId="560FC235" w14:textId="77777777" w:rsidR="00D846A3" w:rsidRDefault="00D84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9DD3C" w14:textId="77777777" w:rsidR="00F56E56" w:rsidRDefault="00F56E56" w:rsidP="00F56E56">
    <w:pPr>
      <w:pBdr>
        <w:top w:val="nil"/>
        <w:left w:val="nil"/>
        <w:bottom w:val="nil"/>
        <w:right w:val="nil"/>
        <w:between w:val="nil"/>
      </w:pBdr>
      <w:spacing w:line="14" w:lineRule="auto"/>
      <w:rPr>
        <w:color w:val="000000"/>
        <w:sz w:val="20"/>
        <w:szCs w:val="20"/>
      </w:rPr>
    </w:pPr>
    <w:r>
      <w:rPr>
        <w:noProof/>
        <w:color w:val="000000"/>
        <w:sz w:val="24"/>
        <w:szCs w:val="24"/>
      </w:rPr>
      <mc:AlternateContent>
        <mc:Choice Requires="wps">
          <w:drawing>
            <wp:anchor distT="0" distB="0" distL="0" distR="0" simplePos="0" relativeHeight="251659264" behindDoc="1" locked="0" layoutInCell="1" hidden="0" allowOverlap="1" wp14:anchorId="71E508AE" wp14:editId="7A8AF3B1">
              <wp:simplePos x="0" y="0"/>
              <wp:positionH relativeFrom="page">
                <wp:posOffset>1442403</wp:posOffset>
              </wp:positionH>
              <wp:positionV relativeFrom="page">
                <wp:posOffset>437198</wp:posOffset>
              </wp:positionV>
              <wp:extent cx="4585970" cy="203835"/>
              <wp:effectExtent l="0" t="0" r="0" b="0"/>
              <wp:wrapNone/>
              <wp:docPr id="3" name="Rectangle 1"/>
              <wp:cNvGraphicFramePr/>
              <a:graphic xmlns:a="http://schemas.openxmlformats.org/drawingml/2006/main">
                <a:graphicData uri="http://schemas.microsoft.com/office/word/2010/wordprocessingShape">
                  <wps:wsp>
                    <wps:cNvSpPr/>
                    <wps:spPr>
                      <a:xfrm>
                        <a:off x="3057778" y="3682845"/>
                        <a:ext cx="4576445" cy="194310"/>
                      </a:xfrm>
                      <a:prstGeom prst="rect">
                        <a:avLst/>
                      </a:prstGeom>
                      <a:noFill/>
                      <a:ln>
                        <a:noFill/>
                      </a:ln>
                    </wps:spPr>
                    <wps:txbx>
                      <w:txbxContent>
                        <w:p w14:paraId="1D11E5CE" w14:textId="77777777" w:rsidR="00F56E56" w:rsidRDefault="00F56E56" w:rsidP="00F56E56">
                          <w:pPr>
                            <w:spacing w:before="10"/>
                            <w:ind w:left="20" w:firstLine="20"/>
                            <w:textDirection w:val="btLr"/>
                          </w:pPr>
                        </w:p>
                      </w:txbxContent>
                    </wps:txbx>
                    <wps:bodyPr spcFirstLastPara="1" wrap="square" lIns="0" tIns="0" rIns="0" bIns="0" anchor="t" anchorCtr="0">
                      <a:noAutofit/>
                    </wps:bodyPr>
                  </wps:wsp>
                </a:graphicData>
              </a:graphic>
            </wp:anchor>
          </w:drawing>
        </mc:Choice>
        <mc:Fallback>
          <w:pict>
            <v:rect w14:anchorId="71E508AE" id="Rectangle 1" o:spid="_x0000_s1026" style="position:absolute;margin-left:113.6pt;margin-top:34.45pt;width:361.1pt;height:16.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" filled="f" stroked="f">
              <v:textbox inset="0,0,0,0">
                <w:txbxContent>
                  <w:p w14:paraId="1D11E5CE" w14:textId="77777777" w:rsidR="00F56E56" w:rsidRDefault="00F56E56" w:rsidP="00F56E56">
                    <w:pPr>
                      <w:spacing w:before="10"/>
                      <w:ind w:left="20" w:firstLine="20"/>
                      <w:textDirection w:val="btLr"/>
                    </w:pPr>
                  </w:p>
                </w:txbxContent>
              </v:textbox>
              <w10:wrap anchorx="page" anchory="page"/>
            </v:rect>
          </w:pict>
        </mc:Fallback>
      </mc:AlternateContent>
    </w:r>
  </w:p>
  <w:p w14:paraId="599938FD" w14:textId="77777777" w:rsidR="00F56E56" w:rsidRDefault="00F56E56" w:rsidP="00F56E56">
    <w:pPr>
      <w:pStyle w:val="Header"/>
      <w:jc w:val="center"/>
      <w:rPr>
        <w:sz w:val="24"/>
        <w:szCs w:val="24"/>
        <w:lang w:val="id-ID"/>
      </w:rPr>
    </w:pPr>
    <w:r>
      <w:rPr>
        <w:b/>
        <w:i/>
        <w:sz w:val="24"/>
        <w:szCs w:val="24"/>
      </w:rPr>
      <w:t>Journal of Basic Education Studies / Vol 7 No 2 (Juli-Desember 2024</w:t>
    </w:r>
    <w:r>
      <w:rPr>
        <w:b/>
        <w:i/>
        <w:sz w:val="24"/>
        <w:szCs w:val="24"/>
        <w:lang w:val="id-ID"/>
      </w:rPr>
      <w:t>)</w:t>
    </w:r>
  </w:p>
  <w:p w14:paraId="662C14DB" w14:textId="77777777" w:rsidR="00F56E56" w:rsidRDefault="00F56E56" w:rsidP="00F56E56">
    <w:pPr>
      <w:spacing w:line="14" w:lineRule="auto"/>
      <w:rPr>
        <w:color w:val="000000"/>
        <w:sz w:val="20"/>
        <w:szCs w:val="20"/>
      </w:rPr>
    </w:pPr>
  </w:p>
  <w:p w14:paraId="0C508E12" w14:textId="77777777" w:rsidR="004A500A" w:rsidRPr="00F56E56" w:rsidRDefault="004A500A" w:rsidP="00F56E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0A5ED7"/>
    <w:multiLevelType w:val="multilevel"/>
    <w:tmpl w:val="2B0A5ED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DFC500B"/>
    <w:multiLevelType w:val="multilevel"/>
    <w:tmpl w:val="5DFC500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27546047">
    <w:abstractNumId w:val="0"/>
  </w:num>
  <w:num w:numId="2" w16cid:durableId="18859433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7A0"/>
    <w:rsid w:val="00007320"/>
    <w:rsid w:val="0004589C"/>
    <w:rsid w:val="0004598A"/>
    <w:rsid w:val="00067EAB"/>
    <w:rsid w:val="00075DDD"/>
    <w:rsid w:val="000A4491"/>
    <w:rsid w:val="000B0F13"/>
    <w:rsid w:val="000B7A46"/>
    <w:rsid w:val="000C38BD"/>
    <w:rsid w:val="000D5B9D"/>
    <w:rsid w:val="00107505"/>
    <w:rsid w:val="0013171B"/>
    <w:rsid w:val="001447A0"/>
    <w:rsid w:val="001471AB"/>
    <w:rsid w:val="00161E1F"/>
    <w:rsid w:val="001670B8"/>
    <w:rsid w:val="00192EB4"/>
    <w:rsid w:val="00193567"/>
    <w:rsid w:val="001D26CA"/>
    <w:rsid w:val="001D7FF1"/>
    <w:rsid w:val="001E0DB6"/>
    <w:rsid w:val="001F2453"/>
    <w:rsid w:val="001F27D0"/>
    <w:rsid w:val="001F2D80"/>
    <w:rsid w:val="001F721F"/>
    <w:rsid w:val="00222F9C"/>
    <w:rsid w:val="00242D57"/>
    <w:rsid w:val="00243051"/>
    <w:rsid w:val="00251FFB"/>
    <w:rsid w:val="00273648"/>
    <w:rsid w:val="00293BDA"/>
    <w:rsid w:val="0029471E"/>
    <w:rsid w:val="00295E58"/>
    <w:rsid w:val="002C6ACA"/>
    <w:rsid w:val="002E3533"/>
    <w:rsid w:val="0031231D"/>
    <w:rsid w:val="00313C94"/>
    <w:rsid w:val="00320243"/>
    <w:rsid w:val="00334880"/>
    <w:rsid w:val="003636DB"/>
    <w:rsid w:val="00374678"/>
    <w:rsid w:val="00375BA7"/>
    <w:rsid w:val="00396067"/>
    <w:rsid w:val="003C7C04"/>
    <w:rsid w:val="003D0692"/>
    <w:rsid w:val="003E02AC"/>
    <w:rsid w:val="003F0074"/>
    <w:rsid w:val="004140D9"/>
    <w:rsid w:val="00453C13"/>
    <w:rsid w:val="00463582"/>
    <w:rsid w:val="004673BE"/>
    <w:rsid w:val="0048275E"/>
    <w:rsid w:val="00490263"/>
    <w:rsid w:val="004A1EA0"/>
    <w:rsid w:val="004A500A"/>
    <w:rsid w:val="004D1DC9"/>
    <w:rsid w:val="004F1136"/>
    <w:rsid w:val="00521028"/>
    <w:rsid w:val="00534116"/>
    <w:rsid w:val="00534860"/>
    <w:rsid w:val="00554678"/>
    <w:rsid w:val="00566889"/>
    <w:rsid w:val="005A5918"/>
    <w:rsid w:val="005D1299"/>
    <w:rsid w:val="005F53FC"/>
    <w:rsid w:val="005F7C7D"/>
    <w:rsid w:val="006201E9"/>
    <w:rsid w:val="0068538F"/>
    <w:rsid w:val="006A2688"/>
    <w:rsid w:val="006D1CFD"/>
    <w:rsid w:val="0073564A"/>
    <w:rsid w:val="00737D3D"/>
    <w:rsid w:val="00783CC8"/>
    <w:rsid w:val="007900B2"/>
    <w:rsid w:val="007A2986"/>
    <w:rsid w:val="007B181F"/>
    <w:rsid w:val="007B7468"/>
    <w:rsid w:val="007C3D1E"/>
    <w:rsid w:val="007F7903"/>
    <w:rsid w:val="00854665"/>
    <w:rsid w:val="00862D34"/>
    <w:rsid w:val="008A0D34"/>
    <w:rsid w:val="008B79CE"/>
    <w:rsid w:val="00955798"/>
    <w:rsid w:val="00997791"/>
    <w:rsid w:val="009D01FB"/>
    <w:rsid w:val="009D0AFC"/>
    <w:rsid w:val="009F544C"/>
    <w:rsid w:val="00A26929"/>
    <w:rsid w:val="00A30BE2"/>
    <w:rsid w:val="00A36A7D"/>
    <w:rsid w:val="00A7711B"/>
    <w:rsid w:val="00A85602"/>
    <w:rsid w:val="00AA3700"/>
    <w:rsid w:val="00AC4014"/>
    <w:rsid w:val="00AF26A9"/>
    <w:rsid w:val="00AF5407"/>
    <w:rsid w:val="00B070D3"/>
    <w:rsid w:val="00B54BCC"/>
    <w:rsid w:val="00BA1B4A"/>
    <w:rsid w:val="00BE02B0"/>
    <w:rsid w:val="00BE551D"/>
    <w:rsid w:val="00C64000"/>
    <w:rsid w:val="00CB194F"/>
    <w:rsid w:val="00CE2A76"/>
    <w:rsid w:val="00D1392A"/>
    <w:rsid w:val="00D2243F"/>
    <w:rsid w:val="00D37905"/>
    <w:rsid w:val="00D67083"/>
    <w:rsid w:val="00D846A3"/>
    <w:rsid w:val="00DA48B5"/>
    <w:rsid w:val="00DF500F"/>
    <w:rsid w:val="00E176F0"/>
    <w:rsid w:val="00E208F6"/>
    <w:rsid w:val="00E264EC"/>
    <w:rsid w:val="00E50C78"/>
    <w:rsid w:val="00E60610"/>
    <w:rsid w:val="00E8504C"/>
    <w:rsid w:val="00EB0C86"/>
    <w:rsid w:val="00EB7D7F"/>
    <w:rsid w:val="00F074DD"/>
    <w:rsid w:val="00F4749D"/>
    <w:rsid w:val="00F56E56"/>
    <w:rsid w:val="00F61425"/>
    <w:rsid w:val="00F75B4F"/>
    <w:rsid w:val="00F825C7"/>
    <w:rsid w:val="00F82D9C"/>
    <w:rsid w:val="00FA072C"/>
    <w:rsid w:val="00FE3E93"/>
    <w:rsid w:val="485116C5"/>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9471AC1"/>
  <w15:docId w15:val="{3A14B2E4-8680-4B4B-975B-98F18CF2E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1" w:unhideWhenUsed="1" w:qFormat="1"/>
    <w:lsdException w:name="toc 3"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Times New Roman" w:eastAsia="Times New Roman" w:hAnsi="Times New Roman" w:cs="Times New Roman"/>
      <w:sz w:val="22"/>
      <w:szCs w:val="22"/>
      <w:lang w:val="en-US"/>
    </w:rPr>
  </w:style>
  <w:style w:type="paragraph" w:styleId="Heading1">
    <w:name w:val="heading 1"/>
    <w:basedOn w:val="Normal"/>
    <w:link w:val="Heading1Char"/>
    <w:uiPriority w:val="9"/>
    <w:qFormat/>
    <w:pPr>
      <w:ind w:left="255"/>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BodyText">
    <w:name w:val="Body Text"/>
    <w:basedOn w:val="Normal"/>
    <w:link w:val="BodyTextChar"/>
    <w:uiPriority w:val="1"/>
    <w:qFormat/>
    <w:pPr>
      <w:ind w:left="540"/>
      <w:jc w:val="both"/>
    </w:pPr>
    <w:rPr>
      <w:sz w:val="24"/>
      <w:szCs w:val="24"/>
      <w:lang w:val="id"/>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basedOn w:val="DefaultParagraphFont"/>
    <w:uiPriority w:val="99"/>
    <w:unhideWhenUsed/>
    <w:rPr>
      <w:color w:val="0563C1" w:themeColor="hyperlink"/>
      <w:u w:val="single"/>
    </w:rPr>
  </w:style>
  <w:style w:type="paragraph" w:styleId="Title">
    <w:name w:val="Title"/>
    <w:basedOn w:val="Normal"/>
    <w:link w:val="TitleChar"/>
    <w:uiPriority w:val="10"/>
    <w:qFormat/>
    <w:pPr>
      <w:spacing w:before="85"/>
      <w:ind w:left="796" w:right="488" w:firstLine="12"/>
      <w:jc w:val="center"/>
    </w:pPr>
    <w:rPr>
      <w:b/>
      <w:bCs/>
      <w:sz w:val="36"/>
      <w:szCs w:val="36"/>
    </w:rPr>
  </w:style>
  <w:style w:type="paragraph" w:styleId="TOC1">
    <w:name w:val="toc 1"/>
    <w:basedOn w:val="Normal"/>
    <w:autoRedefine/>
    <w:uiPriority w:val="39"/>
    <w:unhideWhenUsed/>
    <w:qFormat/>
    <w:pPr>
      <w:spacing w:before="137" w:line="360" w:lineRule="auto"/>
      <w:jc w:val="both"/>
    </w:pPr>
  </w:style>
  <w:style w:type="paragraph" w:styleId="TOC2">
    <w:name w:val="toc 2"/>
    <w:basedOn w:val="Normal"/>
    <w:autoRedefine/>
    <w:uiPriority w:val="1"/>
    <w:semiHidden/>
    <w:unhideWhenUsed/>
    <w:qFormat/>
    <w:pPr>
      <w:ind w:left="546" w:right="229"/>
      <w:jc w:val="both"/>
    </w:pPr>
    <w:rPr>
      <w:sz w:val="24"/>
      <w:szCs w:val="24"/>
    </w:rPr>
  </w:style>
  <w:style w:type="paragraph" w:styleId="TOC3">
    <w:name w:val="toc 3"/>
    <w:basedOn w:val="Normal"/>
    <w:autoRedefine/>
    <w:uiPriority w:val="1"/>
    <w:unhideWhenUsed/>
    <w:qFormat/>
    <w:pPr>
      <w:tabs>
        <w:tab w:val="left" w:pos="709"/>
      </w:tabs>
      <w:spacing w:before="132" w:line="360" w:lineRule="auto"/>
      <w:ind w:right="51"/>
      <w:jc w:val="both"/>
    </w:pPr>
    <w:rPr>
      <w:sz w:val="24"/>
      <w:szCs w:val="24"/>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0"/>
      <w:sz w:val="24"/>
      <w:szCs w:val="24"/>
      <w:lang w:val="en-US"/>
      <w14:ligatures w14:val="none"/>
    </w:rPr>
  </w:style>
  <w:style w:type="character" w:customStyle="1" w:styleId="BodyTextChar">
    <w:name w:val="Body Text Char"/>
    <w:basedOn w:val="DefaultParagraphFont"/>
    <w:link w:val="BodyText"/>
    <w:uiPriority w:val="1"/>
    <w:qFormat/>
    <w:rPr>
      <w:rFonts w:ascii="Times New Roman" w:eastAsia="Times New Roman" w:hAnsi="Times New Roman" w:cs="Times New Roman"/>
      <w:kern w:val="0"/>
      <w:sz w:val="24"/>
      <w:szCs w:val="24"/>
      <w:lang w:val="id"/>
      <w14:ligatures w14:val="none"/>
    </w:rPr>
  </w:style>
  <w:style w:type="table" w:customStyle="1" w:styleId="PlainTable21">
    <w:name w:val="Plain Table 21"/>
    <w:basedOn w:val="TableNormal"/>
    <w:uiPriority w:val="42"/>
    <w:rPr>
      <w:lang w:val="en-US"/>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itleChar">
    <w:name w:val="Title Char"/>
    <w:basedOn w:val="DefaultParagraphFont"/>
    <w:link w:val="Title"/>
    <w:uiPriority w:val="10"/>
    <w:rPr>
      <w:rFonts w:ascii="Times New Roman" w:eastAsia="Times New Roman" w:hAnsi="Times New Roman" w:cs="Times New Roman"/>
      <w:b/>
      <w:bCs/>
      <w:kern w:val="0"/>
      <w:sz w:val="36"/>
      <w:szCs w:val="36"/>
      <w:lang w:val="en-US"/>
      <w14:ligatures w14:val="non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TableParagraph">
    <w:name w:val="Table Paragraph"/>
    <w:basedOn w:val="Normal"/>
    <w:uiPriority w:val="1"/>
    <w:qFormat/>
  </w:style>
  <w:style w:type="paragraph" w:customStyle="1" w:styleId="TOCHeading1">
    <w:name w:val="TOC Heading1"/>
    <w:basedOn w:val="Heading1"/>
    <w:next w:val="Normal"/>
    <w:uiPriority w:val="39"/>
    <w:unhideWhenUsed/>
    <w:qFormat/>
    <w:pPr>
      <w:keepNext/>
      <w:keepLines/>
      <w:widowControl/>
      <w:autoSpaceDE/>
      <w:autoSpaceDN/>
      <w:spacing w:before="240" w:line="259" w:lineRule="auto"/>
      <w:ind w:left="0"/>
      <w:jc w:val="left"/>
      <w:outlineLvl w:val="9"/>
    </w:pPr>
    <w:rPr>
      <w:rFonts w:asciiTheme="majorHAnsi" w:eastAsiaTheme="majorEastAsia" w:hAnsiTheme="majorHAnsi" w:cstheme="majorBidi"/>
      <w:b w:val="0"/>
      <w:bCs w:val="0"/>
      <w:color w:val="2F5496" w:themeColor="accent1" w:themeShade="BF"/>
      <w:sz w:val="32"/>
      <w:szCs w:val="32"/>
    </w:rPr>
  </w:style>
  <w:style w:type="character" w:customStyle="1" w:styleId="HeaderChar">
    <w:name w:val="Header Char"/>
    <w:basedOn w:val="DefaultParagraphFont"/>
    <w:link w:val="Header"/>
    <w:uiPriority w:val="99"/>
    <w:qFormat/>
    <w:rPr>
      <w:rFonts w:ascii="Times New Roman" w:eastAsia="Times New Roman" w:hAnsi="Times New Roman" w:cs="Times New Roman"/>
      <w:kern w:val="0"/>
      <w:lang w:val="en-US"/>
      <w14:ligatures w14:val="none"/>
    </w:rPr>
  </w:style>
  <w:style w:type="character" w:customStyle="1" w:styleId="FooterChar">
    <w:name w:val="Footer Char"/>
    <w:basedOn w:val="DefaultParagraphFont"/>
    <w:link w:val="Footer"/>
    <w:uiPriority w:val="99"/>
    <w:rPr>
      <w:rFonts w:ascii="Times New Roman" w:eastAsia="Times New Roman" w:hAnsi="Times New Roman" w:cs="Times New Roman"/>
      <w:kern w:val="0"/>
      <w:lang w:val="en-US"/>
      <w14:ligatures w14:val="none"/>
    </w:rPr>
  </w:style>
  <w:style w:type="character" w:customStyle="1" w:styleId="BalloonTextChar">
    <w:name w:val="Balloon Text Char"/>
    <w:basedOn w:val="DefaultParagraphFont"/>
    <w:link w:val="BalloonText"/>
    <w:uiPriority w:val="99"/>
    <w:semiHidden/>
    <w:rPr>
      <w:rFonts w:ascii="Tahoma" w:eastAsia="Times New Roman" w:hAnsi="Tahoma" w:cs="Tahoma"/>
      <w:kern w:val="0"/>
      <w:sz w:val="16"/>
      <w:szCs w:val="16"/>
      <w:lang w:val="en-US"/>
      <w14:ligatures w14:val="none"/>
    </w:rPr>
  </w:style>
  <w:style w:type="character" w:customStyle="1" w:styleId="ListParagraphChar">
    <w:name w:val="List Paragraph Char"/>
    <w:link w:val="ListParagraph"/>
    <w:uiPriority w:val="1"/>
    <w:qFormat/>
    <w:locked/>
    <w:rPr>
      <w:rFonts w:ascii="Times New Roman" w:eastAsia="Times New Roman" w:hAnsi="Times New Roman" w:cs="Times New Roman"/>
    </w:rPr>
  </w:style>
  <w:style w:type="paragraph" w:styleId="ListParagraph">
    <w:name w:val="List Paragraph"/>
    <w:basedOn w:val="Normal"/>
    <w:link w:val="ListParagraphChar"/>
    <w:uiPriority w:val="1"/>
    <w:qFormat/>
    <w:pPr>
      <w:ind w:left="720"/>
      <w:contextualSpacing/>
    </w:pPr>
    <w:rPr>
      <w:kern w:val="2"/>
      <w:lang w:val="zh-CN"/>
      <w14:ligatures w14:val="standardContextual"/>
    </w:rPr>
  </w:style>
  <w:style w:type="character" w:customStyle="1" w:styleId="BookTitle1">
    <w:name w:val="Book Title1"/>
    <w:basedOn w:val="DefaultParagraphFont"/>
    <w:uiPriority w:val="33"/>
    <w:qFormat/>
    <w:rPr>
      <w:b/>
      <w:bCs/>
      <w:smallCaps/>
      <w:spacing w:val="5"/>
    </w:rPr>
  </w:style>
  <w:style w:type="character" w:customStyle="1" w:styleId="UnresolvedMention2">
    <w:name w:val="Unresolved Mention2"/>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fitriyaniar28@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2360</Words>
  <Characters>13453</Characters>
  <Application>Microsoft Office Word</Application>
  <DocSecurity>0</DocSecurity>
  <Lines>112</Lines>
  <Paragraphs>31</Paragraphs>
  <ScaleCrop>false</ScaleCrop>
  <Company/>
  <LinksUpToDate>false</LinksUpToDate>
  <CharactersWithSpaces>15782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Ary Kiswanto Kenedi</cp:lastModifiedBy>
  <cp:revision>2</cp:revision>
  <dcterms:created xsi:type="dcterms:W3CDTF">2024-08-01T23:28:00Z</dcterms:created>
  <dcterms:modified xsi:type="dcterms:W3CDTF">2024-08-01T23:28:00Z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1057-12.2.0.17153</vt:lpwstr>
  </property>
  <property fmtid="{D5CDD505-2E9C-101B-9397-08002B2CF9AE}" pid="3" name="ICV">
    <vt:lpwstr>169B62D27EFB4C0DA733AB3FA3735434_12</vt:lpwstr>
  </property>
</Properties>
</file>