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sz w:val="20"/>
        </w:rPr>
      </w:pPr>
    </w:p>
    <w:p>
      <w:pPr>
        <w:pStyle w:val="BodyText"/>
        <w:rPr>
          <w:sz w:val="20"/>
        </w:rPr>
      </w:pPr>
    </w:p>
    <w:p>
      <w:pPr>
        <w:pStyle w:val="BodyText"/>
        <w:rPr>
          <w:sz w:val="20"/>
        </w:rPr>
      </w:pPr>
    </w:p>
    <w:p>
      <w:pPr>
        <w:pStyle w:val="Title"/>
        <w:spacing w:before="254"/>
        <w:ind w:right="517"/>
      </w:pPr>
      <w:r>
        <w:rPr/>
        <w:t>Pengaruh Dana Desa Dan Alokasi Dana Desa Terhadap Tingkat Kemiskinan Di Kecamatan Muara Dua</w:t>
      </w:r>
    </w:p>
    <w:p>
      <w:pPr>
        <w:pStyle w:val="Title"/>
        <w:ind w:left="2617" w:firstLine="0"/>
      </w:pPr>
      <w:r>
        <w:rPr/>
        <w:t>Kota Lhokseumawe Tahun 2016-2018.</w:t>
      </w:r>
    </w:p>
    <w:p>
      <w:pPr>
        <w:pStyle w:val="BodyText"/>
        <w:rPr>
          <w:b/>
          <w:sz w:val="30"/>
        </w:rPr>
      </w:pPr>
    </w:p>
    <w:p>
      <w:pPr>
        <w:pStyle w:val="BodyText"/>
        <w:spacing w:before="9"/>
        <w:rPr>
          <w:b/>
          <w:sz w:val="25"/>
        </w:rPr>
      </w:pPr>
    </w:p>
    <w:p>
      <w:pPr>
        <w:pStyle w:val="Heading1"/>
        <w:ind w:left="2789" w:right="2456"/>
        <w:jc w:val="center"/>
      </w:pPr>
      <w:r>
        <w:rPr/>
        <w:t>Irfan</w:t>
      </w:r>
    </w:p>
    <w:p>
      <w:pPr>
        <w:pStyle w:val="BodyText"/>
        <w:spacing w:line="278" w:lineRule="auto" w:before="39"/>
        <w:ind w:left="2788" w:right="2456"/>
        <w:jc w:val="center"/>
      </w:pPr>
      <w:r>
        <w:rPr/>
        <w:t>Sekolh Tingg Ilmu Ekonomi Lhokseumawe, Aceh</w:t>
      </w:r>
    </w:p>
    <w:p>
      <w:pPr>
        <w:pStyle w:val="BodyText"/>
        <w:spacing w:before="4"/>
        <w:rPr>
          <w:sz w:val="27"/>
        </w:rPr>
      </w:pPr>
    </w:p>
    <w:p>
      <w:pPr>
        <w:pStyle w:val="Heading1"/>
        <w:ind w:left="2790" w:right="2456"/>
        <w:jc w:val="center"/>
      </w:pPr>
      <w:r>
        <w:rPr/>
        <w:t>Rinaldi Syahputra</w:t>
      </w:r>
    </w:p>
    <w:p>
      <w:pPr>
        <w:pStyle w:val="BodyText"/>
        <w:spacing w:line="276" w:lineRule="auto" w:before="40"/>
        <w:ind w:left="2791" w:right="2456"/>
        <w:jc w:val="center"/>
      </w:pPr>
      <w:r>
        <w:rPr/>
        <w:t>Universitas Samudra (Program Studi Akuntansi, Fakultas Ekonomi, Universitas Samudra)</w:t>
      </w:r>
    </w:p>
    <w:p>
      <w:pPr>
        <w:pStyle w:val="BodyText"/>
        <w:spacing w:before="3"/>
        <w:ind w:left="2784" w:right="2456"/>
        <w:jc w:val="center"/>
      </w:pPr>
      <w:r>
        <w:rPr/>
        <w:t>Kota Langsa, Aceh</w:t>
      </w:r>
    </w:p>
    <w:p>
      <w:pPr>
        <w:pStyle w:val="BodyText"/>
        <w:rPr>
          <w:sz w:val="26"/>
        </w:rPr>
      </w:pPr>
    </w:p>
    <w:p>
      <w:pPr>
        <w:pStyle w:val="BodyText"/>
        <w:rPr>
          <w:sz w:val="26"/>
        </w:rPr>
      </w:pPr>
    </w:p>
    <w:p>
      <w:pPr>
        <w:pStyle w:val="BodyText"/>
        <w:spacing w:before="5"/>
        <w:rPr>
          <w:sz w:val="27"/>
        </w:rPr>
      </w:pPr>
    </w:p>
    <w:p>
      <w:pPr>
        <w:pStyle w:val="Heading1"/>
        <w:spacing w:before="1"/>
        <w:ind w:left="2791" w:right="2168"/>
        <w:jc w:val="center"/>
      </w:pPr>
      <w:r>
        <w:rPr/>
        <w:t>Abstrak</w:t>
      </w:r>
    </w:p>
    <w:p>
      <w:pPr>
        <w:pStyle w:val="BodyText"/>
        <w:spacing w:before="9"/>
        <w:rPr>
          <w:b/>
          <w:sz w:val="23"/>
        </w:rPr>
      </w:pPr>
    </w:p>
    <w:p>
      <w:pPr>
        <w:pStyle w:val="BodyText"/>
        <w:ind w:left="876" w:right="251"/>
        <w:jc w:val="both"/>
      </w:pPr>
      <w:r>
        <w:rPr/>
        <w:t>Penelitian ini bertujuan untuk mengetahui pengaruh alokasi dana desa terhadap tingkat kemiskinan di Kecamatan Muara Dua Kota Lhokseumaw, untuk mengetahui pengaruh alokasi dana desa terhadap tingkat kemiskinan di Kecamatan Muara Dua Kota Lhokseumawe dan untuk mengetahui pengaruh dana</w:t>
      </w:r>
      <w:r>
        <w:rPr>
          <w:spacing w:val="-19"/>
        </w:rPr>
        <w:t> </w:t>
      </w:r>
      <w:r>
        <w:rPr/>
        <w:t>Desa</w:t>
      </w:r>
      <w:r>
        <w:rPr>
          <w:spacing w:val="-19"/>
        </w:rPr>
        <w:t> </w:t>
      </w:r>
      <w:r>
        <w:rPr/>
        <w:t>Dan</w:t>
      </w:r>
      <w:r>
        <w:rPr>
          <w:spacing w:val="-17"/>
        </w:rPr>
        <w:t> </w:t>
      </w:r>
      <w:r>
        <w:rPr/>
        <w:t>Alokasi</w:t>
      </w:r>
      <w:r>
        <w:rPr>
          <w:spacing w:val="-19"/>
        </w:rPr>
        <w:t> </w:t>
      </w:r>
      <w:r>
        <w:rPr/>
        <w:t>Dana</w:t>
      </w:r>
      <w:r>
        <w:rPr>
          <w:spacing w:val="-18"/>
        </w:rPr>
        <w:t> </w:t>
      </w:r>
      <w:r>
        <w:rPr/>
        <w:t>Desa</w:t>
      </w:r>
      <w:r>
        <w:rPr>
          <w:spacing w:val="-19"/>
        </w:rPr>
        <w:t> </w:t>
      </w:r>
      <w:r>
        <w:rPr/>
        <w:t>Terhadap</w:t>
      </w:r>
      <w:r>
        <w:rPr>
          <w:spacing w:val="-17"/>
        </w:rPr>
        <w:t> </w:t>
      </w:r>
      <w:r>
        <w:rPr/>
        <w:t>Tingkat</w:t>
      </w:r>
      <w:r>
        <w:rPr>
          <w:spacing w:val="-9"/>
        </w:rPr>
        <w:t> </w:t>
      </w:r>
      <w:r>
        <w:rPr/>
        <w:t>Kemiskinan</w:t>
      </w:r>
      <w:r>
        <w:rPr>
          <w:spacing w:val="-18"/>
        </w:rPr>
        <w:t> </w:t>
      </w:r>
      <w:r>
        <w:rPr/>
        <w:t>Di</w:t>
      </w:r>
      <w:r>
        <w:rPr>
          <w:spacing w:val="-19"/>
        </w:rPr>
        <w:t> </w:t>
      </w:r>
      <w:r>
        <w:rPr/>
        <w:t>Kecamatan Muara Dua Kota Lhokseumawe. Metode analisis data yang digunakan adalah model analisis regresi data panel dengan bantuan </w:t>
      </w:r>
      <w:r>
        <w:rPr>
          <w:i/>
        </w:rPr>
        <w:t>Eviews</w:t>
      </w:r>
      <w:r>
        <w:rPr/>
        <w:t>. Penggunaan metode analisis regresi dalam pengujian hipotesis, terlebih dahulu diuji apakah model tersebut memenuhi asumsi klasik atau tidak. Pengujian meliputi uji normalitas, uji</w:t>
      </w:r>
      <w:r>
        <w:rPr>
          <w:spacing w:val="-14"/>
        </w:rPr>
        <w:t> </w:t>
      </w:r>
      <w:r>
        <w:rPr/>
        <w:t>Autokorelasi,</w:t>
      </w:r>
      <w:r>
        <w:rPr>
          <w:spacing w:val="-13"/>
        </w:rPr>
        <w:t> </w:t>
      </w:r>
      <w:r>
        <w:rPr/>
        <w:t>uji</w:t>
      </w:r>
      <w:r>
        <w:rPr>
          <w:spacing w:val="-13"/>
        </w:rPr>
        <w:t> </w:t>
      </w:r>
      <w:r>
        <w:rPr/>
        <w:t>Multikolinieritas</w:t>
      </w:r>
      <w:r>
        <w:rPr>
          <w:spacing w:val="-11"/>
        </w:rPr>
        <w:t> </w:t>
      </w:r>
      <w:r>
        <w:rPr/>
        <w:t>dan</w:t>
      </w:r>
      <w:r>
        <w:rPr>
          <w:spacing w:val="-13"/>
        </w:rPr>
        <w:t> </w:t>
      </w:r>
      <w:r>
        <w:rPr/>
        <w:t>uji</w:t>
      </w:r>
      <w:r>
        <w:rPr>
          <w:spacing w:val="-13"/>
        </w:rPr>
        <w:t> </w:t>
      </w:r>
      <w:r>
        <w:rPr/>
        <w:t>heteroskesdastisitas.</w:t>
      </w:r>
      <w:r>
        <w:rPr>
          <w:spacing w:val="-8"/>
        </w:rPr>
        <w:t> </w:t>
      </w:r>
      <w:r>
        <w:rPr/>
        <w:t>Secara</w:t>
      </w:r>
      <w:r>
        <w:rPr>
          <w:spacing w:val="-14"/>
        </w:rPr>
        <w:t> </w:t>
      </w:r>
      <w:r>
        <w:rPr/>
        <w:t>parsial dana</w:t>
      </w:r>
      <w:r>
        <w:rPr>
          <w:spacing w:val="-19"/>
        </w:rPr>
        <w:t> </w:t>
      </w:r>
      <w:r>
        <w:rPr/>
        <w:t>desa</w:t>
      </w:r>
      <w:r>
        <w:rPr>
          <w:spacing w:val="-19"/>
        </w:rPr>
        <w:t> </w:t>
      </w:r>
      <w:r>
        <w:rPr/>
        <w:t>berpengaruh</w:t>
      </w:r>
      <w:r>
        <w:rPr>
          <w:spacing w:val="-12"/>
        </w:rPr>
        <w:t> </w:t>
      </w:r>
      <w:r>
        <w:rPr/>
        <w:t>negatif</w:t>
      </w:r>
      <w:r>
        <w:rPr>
          <w:spacing w:val="-17"/>
        </w:rPr>
        <w:t> </w:t>
      </w:r>
      <w:r>
        <w:rPr/>
        <w:t>terhadap</w:t>
      </w:r>
      <w:r>
        <w:rPr>
          <w:spacing w:val="-13"/>
        </w:rPr>
        <w:t> </w:t>
      </w:r>
      <w:r>
        <w:rPr/>
        <w:t>tingkat</w:t>
      </w:r>
      <w:r>
        <w:rPr>
          <w:spacing w:val="-18"/>
        </w:rPr>
        <w:t> </w:t>
      </w:r>
      <w:r>
        <w:rPr/>
        <w:t>kemiskinan</w:t>
      </w:r>
      <w:r>
        <w:rPr>
          <w:spacing w:val="-18"/>
        </w:rPr>
        <w:t> </w:t>
      </w:r>
      <w:r>
        <w:rPr/>
        <w:t>di</w:t>
      </w:r>
      <w:r>
        <w:rPr>
          <w:spacing w:val="-19"/>
        </w:rPr>
        <w:t> </w:t>
      </w:r>
      <w:r>
        <w:rPr/>
        <w:t>Kecamatan</w:t>
      </w:r>
      <w:r>
        <w:rPr>
          <w:spacing w:val="-12"/>
        </w:rPr>
        <w:t> </w:t>
      </w:r>
      <w:r>
        <w:rPr/>
        <w:t>Muara Dua</w:t>
      </w:r>
      <w:r>
        <w:rPr>
          <w:spacing w:val="-9"/>
        </w:rPr>
        <w:t> </w:t>
      </w:r>
      <w:r>
        <w:rPr/>
        <w:t>Kota</w:t>
      </w:r>
      <w:r>
        <w:rPr>
          <w:spacing w:val="-9"/>
        </w:rPr>
        <w:t> </w:t>
      </w:r>
      <w:r>
        <w:rPr/>
        <w:t>Lhokseumawe.</w:t>
      </w:r>
      <w:r>
        <w:rPr>
          <w:spacing w:val="1"/>
        </w:rPr>
        <w:t> </w:t>
      </w:r>
      <w:r>
        <w:rPr/>
        <w:t>Hasil</w:t>
      </w:r>
      <w:r>
        <w:rPr>
          <w:spacing w:val="-9"/>
        </w:rPr>
        <w:t> </w:t>
      </w:r>
      <w:r>
        <w:rPr/>
        <w:t>penelitian</w:t>
      </w:r>
      <w:r>
        <w:rPr>
          <w:spacing w:val="-5"/>
        </w:rPr>
        <w:t> </w:t>
      </w:r>
      <w:r>
        <w:rPr/>
        <w:t>Secara</w:t>
      </w:r>
      <w:r>
        <w:rPr>
          <w:spacing w:val="-8"/>
        </w:rPr>
        <w:t> </w:t>
      </w:r>
      <w:r>
        <w:rPr/>
        <w:t>parsial</w:t>
      </w:r>
      <w:r>
        <w:rPr>
          <w:spacing w:val="-7"/>
        </w:rPr>
        <w:t> </w:t>
      </w:r>
      <w:r>
        <w:rPr/>
        <w:t>alokasi</w:t>
      </w:r>
      <w:r>
        <w:rPr>
          <w:spacing w:val="-9"/>
        </w:rPr>
        <w:t> </w:t>
      </w:r>
      <w:r>
        <w:rPr/>
        <w:t>dana</w:t>
      </w:r>
      <w:r>
        <w:rPr>
          <w:spacing w:val="-3"/>
        </w:rPr>
        <w:t> </w:t>
      </w:r>
      <w:r>
        <w:rPr/>
        <w:t>desa</w:t>
      </w:r>
      <w:r>
        <w:rPr>
          <w:spacing w:val="-9"/>
        </w:rPr>
        <w:t> </w:t>
      </w:r>
      <w:r>
        <w:rPr/>
        <w:t>tidak berpengaruh terhadap tingkat kemiskinan di Kecamatan Muara Dua Kota Lhokseumawe</w:t>
      </w:r>
      <w:r>
        <w:rPr>
          <w:spacing w:val="-13"/>
        </w:rPr>
        <w:t> </w:t>
      </w:r>
      <w:r>
        <w:rPr/>
        <w:t>dan</w:t>
      </w:r>
      <w:r>
        <w:rPr>
          <w:spacing w:val="-12"/>
        </w:rPr>
        <w:t> </w:t>
      </w:r>
      <w:r>
        <w:rPr/>
        <w:t>secara</w:t>
      </w:r>
      <w:r>
        <w:rPr>
          <w:spacing w:val="-13"/>
        </w:rPr>
        <w:t> </w:t>
      </w:r>
      <w:r>
        <w:rPr/>
        <w:t>simultan</w:t>
      </w:r>
      <w:r>
        <w:rPr>
          <w:spacing w:val="-11"/>
        </w:rPr>
        <w:t> </w:t>
      </w:r>
      <w:r>
        <w:rPr/>
        <w:t>dana</w:t>
      </w:r>
      <w:r>
        <w:rPr>
          <w:spacing w:val="-13"/>
        </w:rPr>
        <w:t> </w:t>
      </w:r>
      <w:r>
        <w:rPr/>
        <w:t>desa</w:t>
      </w:r>
      <w:r>
        <w:rPr>
          <w:spacing w:val="-14"/>
        </w:rPr>
        <w:t> </w:t>
      </w:r>
      <w:r>
        <w:rPr/>
        <w:t>dan</w:t>
      </w:r>
      <w:r>
        <w:rPr>
          <w:spacing w:val="-12"/>
        </w:rPr>
        <w:t> </w:t>
      </w:r>
      <w:r>
        <w:rPr/>
        <w:t>alokasi</w:t>
      </w:r>
      <w:r>
        <w:rPr>
          <w:spacing w:val="-13"/>
        </w:rPr>
        <w:t> </w:t>
      </w:r>
      <w:r>
        <w:rPr/>
        <w:t>dana</w:t>
      </w:r>
      <w:r>
        <w:rPr>
          <w:spacing w:val="-13"/>
        </w:rPr>
        <w:t> </w:t>
      </w:r>
      <w:r>
        <w:rPr/>
        <w:t>desa</w:t>
      </w:r>
      <w:r>
        <w:rPr>
          <w:spacing w:val="-10"/>
        </w:rPr>
        <w:t> </w:t>
      </w:r>
      <w:r>
        <w:rPr/>
        <w:t>berpengaruh positif dan signifikan terhadap tingkat kemiskinan di Kecamatan Muara Dua Kota</w:t>
      </w:r>
      <w:r>
        <w:rPr>
          <w:spacing w:val="-3"/>
        </w:rPr>
        <w:t> </w:t>
      </w:r>
      <w:r>
        <w:rPr/>
        <w:t>Lhokseumawe.</w:t>
      </w:r>
    </w:p>
    <w:p>
      <w:pPr>
        <w:pStyle w:val="BodyText"/>
        <w:spacing w:before="5"/>
      </w:pPr>
    </w:p>
    <w:p>
      <w:pPr>
        <w:pStyle w:val="BodyText"/>
        <w:ind w:left="876"/>
        <w:jc w:val="both"/>
      </w:pPr>
      <w:r>
        <w:rPr/>
        <w:t>Kata Kunci : Dana Desa, Kemiskinan, Alokasi</w:t>
      </w:r>
    </w:p>
    <w:p>
      <w:pPr>
        <w:pStyle w:val="BodyText"/>
        <w:rPr>
          <w:sz w:val="36"/>
        </w:rPr>
      </w:pPr>
    </w:p>
    <w:p>
      <w:pPr>
        <w:pStyle w:val="Heading1"/>
        <w:ind w:left="2791" w:right="2177"/>
        <w:jc w:val="center"/>
      </w:pPr>
      <w:r>
        <w:rPr/>
        <w:t>Abstract</w:t>
      </w:r>
    </w:p>
    <w:p>
      <w:pPr>
        <w:pStyle w:val="BodyText"/>
        <w:spacing w:before="3"/>
        <w:rPr>
          <w:b/>
          <w:sz w:val="31"/>
        </w:rPr>
      </w:pPr>
    </w:p>
    <w:p>
      <w:pPr>
        <w:pStyle w:val="BodyText"/>
        <w:spacing w:line="273" w:lineRule="auto"/>
        <w:ind w:left="876" w:right="265"/>
        <w:jc w:val="both"/>
      </w:pPr>
      <w:r>
        <w:rPr/>
        <w:t>This study aims to determine the effect of village fund allocations on poverty levels in Muara Dua District, Lhokseumaw City, to determine the effect of</w:t>
      </w:r>
    </w:p>
    <w:p>
      <w:pPr>
        <w:pStyle w:val="BodyText"/>
        <w:rPr>
          <w:sz w:val="20"/>
        </w:rPr>
      </w:pPr>
    </w:p>
    <w:p>
      <w:pPr>
        <w:pStyle w:val="BodyText"/>
        <w:spacing w:before="2"/>
        <w:rPr>
          <w:sz w:val="16"/>
        </w:rPr>
      </w:pPr>
    </w:p>
    <w:p>
      <w:pPr>
        <w:pStyle w:val="BodyText"/>
        <w:spacing w:before="90"/>
        <w:ind w:left="330"/>
        <w:jc w:val="center"/>
      </w:pPr>
      <w:r>
        <w:rPr/>
        <w:t>1</w:t>
      </w:r>
    </w:p>
    <w:p>
      <w:pPr>
        <w:spacing w:after="0"/>
        <w:jc w:val="center"/>
        <w:sectPr>
          <w:type w:val="continuous"/>
          <w:pgSz w:w="11910" w:h="16840"/>
          <w:pgMar w:top="1600" w:bottom="280" w:left="1680" w:right="1440"/>
        </w:sectPr>
      </w:pPr>
    </w:p>
    <w:p>
      <w:pPr>
        <w:pStyle w:val="BodyText"/>
        <w:rPr>
          <w:sz w:val="20"/>
        </w:rPr>
      </w:pPr>
    </w:p>
    <w:p>
      <w:pPr>
        <w:pStyle w:val="BodyText"/>
        <w:rPr>
          <w:sz w:val="20"/>
        </w:rPr>
      </w:pPr>
    </w:p>
    <w:p>
      <w:pPr>
        <w:pStyle w:val="BodyText"/>
        <w:spacing w:line="276" w:lineRule="auto" w:before="211"/>
        <w:ind w:left="876" w:right="257"/>
        <w:jc w:val="both"/>
      </w:pPr>
      <w:r>
        <w:rPr/>
        <w:t>village fund allocations on poverty levels in Muara Dua District,</w:t>
      </w:r>
      <w:r>
        <w:rPr>
          <w:spacing w:val="-24"/>
        </w:rPr>
        <w:t> </w:t>
      </w:r>
      <w:r>
        <w:rPr/>
        <w:t>Lhokseumawe City and to determine the Effect of Village Funds and Village Fund Allocation on Poverty Levels in Muara District. Two cities of Lhokseumawe. The data analysis method used is panel data regression analysis model with the help of Eviews. The use of regression analysis methods in testing the hypothesis, first tested whether the model meets the classical assumptions or not. Tests include normality</w:t>
      </w:r>
      <w:r>
        <w:rPr>
          <w:spacing w:val="-10"/>
        </w:rPr>
        <w:t> </w:t>
      </w:r>
      <w:r>
        <w:rPr/>
        <w:t>test,</w:t>
      </w:r>
      <w:r>
        <w:rPr>
          <w:spacing w:val="-10"/>
        </w:rPr>
        <w:t> </w:t>
      </w:r>
      <w:r>
        <w:rPr/>
        <w:t>autocorrelation</w:t>
      </w:r>
      <w:r>
        <w:rPr>
          <w:spacing w:val="-10"/>
        </w:rPr>
        <w:t> </w:t>
      </w:r>
      <w:r>
        <w:rPr/>
        <w:t>test,</w:t>
      </w:r>
      <w:r>
        <w:rPr>
          <w:spacing w:val="-10"/>
        </w:rPr>
        <w:t> </w:t>
      </w:r>
      <w:r>
        <w:rPr/>
        <w:t>multicollinearity</w:t>
      </w:r>
      <w:r>
        <w:rPr>
          <w:spacing w:val="-10"/>
        </w:rPr>
        <w:t> </w:t>
      </w:r>
      <w:r>
        <w:rPr/>
        <w:t>test</w:t>
      </w:r>
      <w:r>
        <w:rPr>
          <w:spacing w:val="-11"/>
        </w:rPr>
        <w:t> </w:t>
      </w:r>
      <w:r>
        <w:rPr/>
        <w:t>and</w:t>
      </w:r>
      <w:r>
        <w:rPr>
          <w:spacing w:val="-9"/>
        </w:rPr>
        <w:t> </w:t>
      </w:r>
      <w:r>
        <w:rPr/>
        <w:t>heteroskesdasticity test. Partially village funds have a negative effect on the poverty level in Muara Dua</w:t>
      </w:r>
      <w:r>
        <w:rPr>
          <w:spacing w:val="-9"/>
        </w:rPr>
        <w:t> </w:t>
      </w:r>
      <w:r>
        <w:rPr/>
        <w:t>District,</w:t>
      </w:r>
      <w:r>
        <w:rPr>
          <w:spacing w:val="-3"/>
        </w:rPr>
        <w:t> </w:t>
      </w:r>
      <w:r>
        <w:rPr/>
        <w:t>Lhokseumawe</w:t>
      </w:r>
      <w:r>
        <w:rPr>
          <w:spacing w:val="-9"/>
        </w:rPr>
        <w:t> </w:t>
      </w:r>
      <w:r>
        <w:rPr/>
        <w:t>City.</w:t>
      </w:r>
      <w:r>
        <w:rPr>
          <w:spacing w:val="-8"/>
        </w:rPr>
        <w:t> </w:t>
      </w:r>
      <w:r>
        <w:rPr/>
        <w:t>Results</w:t>
      </w:r>
      <w:r>
        <w:rPr>
          <w:spacing w:val="-5"/>
        </w:rPr>
        <w:t> </w:t>
      </w:r>
      <w:r>
        <w:rPr/>
        <w:t>of</w:t>
      </w:r>
      <w:r>
        <w:rPr>
          <w:spacing w:val="-2"/>
        </w:rPr>
        <w:t> </w:t>
      </w:r>
      <w:r>
        <w:rPr/>
        <w:t>the</w:t>
      </w:r>
      <w:r>
        <w:rPr>
          <w:spacing w:val="-9"/>
        </w:rPr>
        <w:t> </w:t>
      </w:r>
      <w:r>
        <w:rPr/>
        <w:t>study</w:t>
      </w:r>
      <w:r>
        <w:rPr>
          <w:spacing w:val="-8"/>
        </w:rPr>
        <w:t> </w:t>
      </w:r>
      <w:r>
        <w:rPr/>
        <w:t>Partially</w:t>
      </w:r>
      <w:r>
        <w:rPr>
          <w:spacing w:val="-2"/>
        </w:rPr>
        <w:t> </w:t>
      </w:r>
      <w:r>
        <w:rPr/>
        <w:t>the</w:t>
      </w:r>
      <w:r>
        <w:rPr>
          <w:spacing w:val="-4"/>
        </w:rPr>
        <w:t> </w:t>
      </w:r>
      <w:r>
        <w:rPr/>
        <w:t>allocation</w:t>
      </w:r>
      <w:r>
        <w:rPr>
          <w:spacing w:val="-8"/>
        </w:rPr>
        <w:t> </w:t>
      </w:r>
      <w:r>
        <w:rPr/>
        <w:t>of village funds has no effect on the level of poverty in Muara Dua District, Lhokseumawe City and simultaneously village funds and village fund allocations have a positive and significant effect on the poverty level in Muara Dua District, Lhokseumawe</w:t>
      </w:r>
      <w:r>
        <w:rPr>
          <w:spacing w:val="-5"/>
        </w:rPr>
        <w:t> </w:t>
      </w:r>
      <w:r>
        <w:rPr/>
        <w:t>City.</w:t>
      </w:r>
    </w:p>
    <w:p>
      <w:pPr>
        <w:pStyle w:val="BodyText"/>
        <w:spacing w:before="5"/>
        <w:rPr>
          <w:sz w:val="27"/>
        </w:rPr>
      </w:pPr>
    </w:p>
    <w:p>
      <w:pPr>
        <w:pStyle w:val="BodyText"/>
        <w:ind w:left="876"/>
        <w:jc w:val="both"/>
      </w:pPr>
      <w:r>
        <w:rPr/>
        <w:t>Keywords: Village Fund, Poverty, Allocation</w:t>
      </w:r>
    </w:p>
    <w:p>
      <w:pPr>
        <w:pStyle w:val="BodyText"/>
        <w:rPr>
          <w:sz w:val="26"/>
        </w:rPr>
      </w:pPr>
    </w:p>
    <w:p>
      <w:pPr>
        <w:pStyle w:val="Heading1"/>
        <w:spacing w:before="161"/>
        <w:jc w:val="left"/>
      </w:pPr>
      <w:r>
        <w:rPr/>
        <w:t>PENDAHULUAN</w:t>
      </w:r>
    </w:p>
    <w:p>
      <w:pPr>
        <w:pStyle w:val="BodyText"/>
        <w:spacing w:line="360" w:lineRule="auto" w:before="134"/>
        <w:ind w:left="590" w:right="255" w:firstLine="710"/>
        <w:jc w:val="both"/>
      </w:pPr>
      <w:r>
        <w:rPr/>
        <w:t>Persoalan yang mendasar jadi pusat perhatian pemerintah di negara manapun adalah masalah tingkat kemiskinan, karena tanpa adanya perhatian yang serius maka masalah tingkat kemiskinan membuat proses pembangunan dan transformasi banyak mengalami hambatan dengan timbulnya konflik sosial ekonomi di lingkungan masyarakat. Pemerintah Republik Indonesia melahirkan implikasi pada kebijakan transfer dana dari pemerintah pusat dan pemerintah daerah kepada pemerintah desa. Dalam bentuk kerangka otonomi desa, semua bentuk urusan pemerintahan desa menjadi kewenangaan desa sendiri, termasuk dalam hal pengelolaan keuangan desa (Prasetyo, 2014).</w:t>
      </w:r>
    </w:p>
    <w:p>
      <w:pPr>
        <w:pStyle w:val="BodyText"/>
        <w:spacing w:line="360" w:lineRule="auto"/>
        <w:ind w:left="590" w:right="254" w:firstLine="565"/>
        <w:jc w:val="both"/>
      </w:pPr>
      <w:r>
        <w:rPr/>
        <w:t>Tingkat kemiskinan masyarakat menunjukkan ukuran hasil pembangunan masyarakat dalam mencapai kehidupan yang lebih baik lagi yang meliputi peningkatan kemampuan dan pemerataan distribusi kebutuhan dasar seperti makanan, perumahan, kesehatan, dan perlindungan, kemudian ditambah dengan peningkatan tingkat kehidupan, tingkat pendapatan, pendidikan, serta perluasan skala</w:t>
      </w:r>
      <w:r>
        <w:rPr>
          <w:spacing w:val="-13"/>
        </w:rPr>
        <w:t> </w:t>
      </w:r>
      <w:r>
        <w:rPr/>
        <w:t>ekonomi</w:t>
      </w:r>
      <w:r>
        <w:rPr>
          <w:spacing w:val="-13"/>
        </w:rPr>
        <w:t> </w:t>
      </w:r>
      <w:r>
        <w:rPr/>
        <w:t>dan</w:t>
      </w:r>
      <w:r>
        <w:rPr>
          <w:spacing w:val="-12"/>
        </w:rPr>
        <w:t> </w:t>
      </w:r>
      <w:r>
        <w:rPr/>
        <w:t>ketersediaan</w:t>
      </w:r>
      <w:r>
        <w:rPr>
          <w:spacing w:val="-12"/>
        </w:rPr>
        <w:t> </w:t>
      </w:r>
      <w:r>
        <w:rPr/>
        <w:t>pilihan</w:t>
      </w:r>
      <w:r>
        <w:rPr>
          <w:spacing w:val="-12"/>
        </w:rPr>
        <w:t> </w:t>
      </w:r>
      <w:r>
        <w:rPr/>
        <w:t>sosial</w:t>
      </w:r>
      <w:r>
        <w:rPr>
          <w:spacing w:val="-13"/>
        </w:rPr>
        <w:t> </w:t>
      </w:r>
      <w:r>
        <w:rPr/>
        <w:t>dari</w:t>
      </w:r>
      <w:r>
        <w:rPr>
          <w:spacing w:val="-8"/>
        </w:rPr>
        <w:t> </w:t>
      </w:r>
      <w:r>
        <w:rPr/>
        <w:t>individu</w:t>
      </w:r>
      <w:r>
        <w:rPr>
          <w:spacing w:val="-12"/>
        </w:rPr>
        <w:t> </w:t>
      </w:r>
      <w:r>
        <w:rPr/>
        <w:t>dan</w:t>
      </w:r>
      <w:r>
        <w:rPr>
          <w:spacing w:val="-12"/>
        </w:rPr>
        <w:t> </w:t>
      </w:r>
      <w:r>
        <w:rPr/>
        <w:t>bangsa</w:t>
      </w:r>
      <w:r>
        <w:rPr>
          <w:spacing w:val="-5"/>
        </w:rPr>
        <w:t> </w:t>
      </w:r>
      <w:r>
        <w:rPr/>
        <w:t>(Todara</w:t>
      </w:r>
      <w:r>
        <w:rPr>
          <w:spacing w:val="-13"/>
        </w:rPr>
        <w:t> </w:t>
      </w:r>
      <w:r>
        <w:rPr/>
        <w:t>dan Smith,</w:t>
      </w:r>
      <w:r>
        <w:rPr>
          <w:spacing w:val="-1"/>
        </w:rPr>
        <w:t> </w:t>
      </w:r>
      <w:r>
        <w:rPr/>
        <w:t>2011).</w:t>
      </w:r>
    </w:p>
    <w:p>
      <w:pPr>
        <w:spacing w:after="0" w:line="360" w:lineRule="auto"/>
        <w:jc w:val="both"/>
        <w:sectPr>
          <w:pgSz w:w="11910" w:h="16840"/>
          <w:pgMar w:top="1600" w:bottom="280" w:left="1680" w:right="1440"/>
        </w:sectPr>
      </w:pPr>
    </w:p>
    <w:p>
      <w:pPr>
        <w:pStyle w:val="BodyText"/>
        <w:rPr>
          <w:sz w:val="20"/>
        </w:rPr>
      </w:pPr>
    </w:p>
    <w:p>
      <w:pPr>
        <w:pStyle w:val="BodyText"/>
        <w:rPr>
          <w:sz w:val="20"/>
        </w:rPr>
      </w:pPr>
    </w:p>
    <w:p>
      <w:pPr>
        <w:pStyle w:val="BodyText"/>
        <w:spacing w:line="360" w:lineRule="auto" w:before="211"/>
        <w:ind w:left="590" w:right="249" w:firstLine="710"/>
        <w:jc w:val="both"/>
      </w:pPr>
      <w:r>
        <w:rPr/>
        <w:t>Dalam rangka menciptakan peraturan yang kuat dalam melakukan pengelolaan keuangan desa, pemerintah dan DPR Republik Indonesia</w:t>
      </w:r>
      <w:r>
        <w:rPr>
          <w:spacing w:val="-36"/>
        </w:rPr>
        <w:t> </w:t>
      </w:r>
      <w:r>
        <w:rPr/>
        <w:t>menerbitkan (UU No 6, 2014) tentang Desa. Undang-undang tersebut berisi tentang peraturan keuangan desa dan aset desa. Pasal 72 ayat 1 huruf b menyebutkan bahwa pendapatan desa yang bersumber dari anggaran pendapatan belanja Negara. Untuk itu</w:t>
      </w:r>
      <w:r>
        <w:rPr>
          <w:spacing w:val="-14"/>
        </w:rPr>
        <w:t> </w:t>
      </w:r>
      <w:r>
        <w:rPr/>
        <w:t>pemerintah</w:t>
      </w:r>
      <w:r>
        <w:rPr>
          <w:spacing w:val="-13"/>
        </w:rPr>
        <w:t> </w:t>
      </w:r>
      <w:r>
        <w:rPr/>
        <w:t>dan</w:t>
      </w:r>
      <w:r>
        <w:rPr>
          <w:spacing w:val="-13"/>
        </w:rPr>
        <w:t> </w:t>
      </w:r>
      <w:r>
        <w:rPr/>
        <w:t>DPR</w:t>
      </w:r>
      <w:r>
        <w:rPr>
          <w:spacing w:val="-13"/>
        </w:rPr>
        <w:t> </w:t>
      </w:r>
      <w:r>
        <w:rPr/>
        <w:t>memiliki</w:t>
      </w:r>
      <w:r>
        <w:rPr>
          <w:spacing w:val="-15"/>
        </w:rPr>
        <w:t> </w:t>
      </w:r>
      <w:r>
        <w:rPr/>
        <w:t>komitmen</w:t>
      </w:r>
      <w:r>
        <w:rPr>
          <w:spacing w:val="-13"/>
        </w:rPr>
        <w:t> </w:t>
      </w:r>
      <w:r>
        <w:rPr/>
        <w:t>yang</w:t>
      </w:r>
      <w:r>
        <w:rPr>
          <w:spacing w:val="-13"/>
        </w:rPr>
        <w:t> </w:t>
      </w:r>
      <w:r>
        <w:rPr/>
        <w:t>kuat</w:t>
      </w:r>
      <w:r>
        <w:rPr>
          <w:spacing w:val="-14"/>
        </w:rPr>
        <w:t> </w:t>
      </w:r>
      <w:r>
        <w:rPr/>
        <w:t>dengan</w:t>
      </w:r>
      <w:r>
        <w:rPr>
          <w:spacing w:val="-13"/>
        </w:rPr>
        <w:t> </w:t>
      </w:r>
      <w:r>
        <w:rPr/>
        <w:t>menerbitkan</w:t>
      </w:r>
      <w:r>
        <w:rPr>
          <w:spacing w:val="-6"/>
        </w:rPr>
        <w:t> </w:t>
      </w:r>
      <w:r>
        <w:rPr/>
        <w:t>(PP</w:t>
      </w:r>
      <w:r>
        <w:rPr>
          <w:spacing w:val="-11"/>
        </w:rPr>
        <w:t> </w:t>
      </w:r>
      <w:r>
        <w:rPr/>
        <w:t>No 60, 2014) yang di maksud adalah dana desa (Abidin,</w:t>
      </w:r>
      <w:r>
        <w:rPr>
          <w:spacing w:val="-1"/>
        </w:rPr>
        <w:t> </w:t>
      </w:r>
      <w:r>
        <w:rPr/>
        <w:t>2015).</w:t>
      </w:r>
    </w:p>
    <w:p>
      <w:pPr>
        <w:pStyle w:val="BodyText"/>
        <w:spacing w:line="360" w:lineRule="auto"/>
        <w:ind w:left="590" w:right="253" w:firstLine="720"/>
        <w:jc w:val="both"/>
      </w:pPr>
      <w:r>
        <w:rPr/>
        <w:t>Berdasarkan pengelolaan dana desa dan alokasi dana desa dari pemeritah yang</w:t>
      </w:r>
      <w:r>
        <w:rPr>
          <w:spacing w:val="-12"/>
        </w:rPr>
        <w:t> </w:t>
      </w:r>
      <w:r>
        <w:rPr/>
        <w:t>diberikan</w:t>
      </w:r>
      <w:r>
        <w:rPr>
          <w:spacing w:val="-12"/>
        </w:rPr>
        <w:t> </w:t>
      </w:r>
      <w:r>
        <w:rPr/>
        <w:t>pada</w:t>
      </w:r>
      <w:r>
        <w:rPr>
          <w:spacing w:val="-13"/>
        </w:rPr>
        <w:t> </w:t>
      </w:r>
      <w:r>
        <w:rPr/>
        <w:t>Kecamatan</w:t>
      </w:r>
      <w:r>
        <w:rPr>
          <w:spacing w:val="-12"/>
        </w:rPr>
        <w:t> </w:t>
      </w:r>
      <w:r>
        <w:rPr/>
        <w:t>Muara</w:t>
      </w:r>
      <w:r>
        <w:rPr>
          <w:spacing w:val="-13"/>
        </w:rPr>
        <w:t> </w:t>
      </w:r>
      <w:r>
        <w:rPr/>
        <w:t>Dua</w:t>
      </w:r>
      <w:r>
        <w:rPr>
          <w:spacing w:val="-13"/>
        </w:rPr>
        <w:t> </w:t>
      </w:r>
      <w:r>
        <w:rPr/>
        <w:t>Kota</w:t>
      </w:r>
      <w:r>
        <w:rPr>
          <w:spacing w:val="-13"/>
        </w:rPr>
        <w:t> </w:t>
      </w:r>
      <w:r>
        <w:rPr/>
        <w:t>Lhokseumawe</w:t>
      </w:r>
      <w:r>
        <w:rPr>
          <w:spacing w:val="-12"/>
        </w:rPr>
        <w:t> </w:t>
      </w:r>
      <w:r>
        <w:rPr/>
        <w:t>belum</w:t>
      </w:r>
      <w:r>
        <w:rPr>
          <w:spacing w:val="-13"/>
        </w:rPr>
        <w:t> </w:t>
      </w:r>
      <w:r>
        <w:rPr/>
        <w:t>semua</w:t>
      </w:r>
      <w:r>
        <w:rPr>
          <w:spacing w:val="-4"/>
        </w:rPr>
        <w:t> </w:t>
      </w:r>
      <w:r>
        <w:rPr/>
        <w:t>desa mampu mengelola dana tersebut dengan efektif dan efisien, tetapi ada beberapa desa yang sudah mampu mengelola dana tersebut diantaranya desa Paya Puntuet mencapai angka 97,93 % dalam mengelola dana desa dan dana alokasi desa, sedangkan desa Lhok Mon Puteh mencapai angka 97,06 % dalam mengelola dana desa dan dana alokasi desa serta desa Cot Girek mencapai angka 96,08% dalam mengelola dana desa dan dana alokasi</w:t>
      </w:r>
      <w:r>
        <w:rPr>
          <w:spacing w:val="-11"/>
        </w:rPr>
        <w:t> </w:t>
      </w:r>
      <w:r>
        <w:rPr/>
        <w:t>desa.</w:t>
      </w:r>
    </w:p>
    <w:p>
      <w:pPr>
        <w:pStyle w:val="BodyText"/>
        <w:spacing w:line="360" w:lineRule="auto"/>
        <w:ind w:left="590" w:right="257" w:firstLine="720"/>
        <w:jc w:val="both"/>
      </w:pPr>
      <w:r>
        <w:rPr/>
        <w:t>Hal ini dapat disimpulkan bahwa pelaksanaan program dana desa dan alokasi dana desa di Kecamatan Muara Dua sudah dijalankan sesuai prioritas penggunaan</w:t>
      </w:r>
      <w:r>
        <w:rPr>
          <w:spacing w:val="-13"/>
        </w:rPr>
        <w:t> </w:t>
      </w:r>
      <w:r>
        <w:rPr/>
        <w:t>dana</w:t>
      </w:r>
      <w:r>
        <w:rPr>
          <w:spacing w:val="-13"/>
        </w:rPr>
        <w:t> </w:t>
      </w:r>
      <w:r>
        <w:rPr/>
        <w:t>desa</w:t>
      </w:r>
      <w:r>
        <w:rPr>
          <w:spacing w:val="-14"/>
        </w:rPr>
        <w:t> </w:t>
      </w:r>
      <w:r>
        <w:rPr/>
        <w:t>dalam</w:t>
      </w:r>
      <w:r>
        <w:rPr>
          <w:spacing w:val="-13"/>
        </w:rPr>
        <w:t> </w:t>
      </w:r>
      <w:r>
        <w:rPr/>
        <w:t>bidang</w:t>
      </w:r>
      <w:r>
        <w:rPr>
          <w:spacing w:val="-13"/>
        </w:rPr>
        <w:t> </w:t>
      </w:r>
      <w:r>
        <w:rPr/>
        <w:t>pembangunan</w:t>
      </w:r>
      <w:r>
        <w:rPr>
          <w:spacing w:val="-12"/>
        </w:rPr>
        <w:t> </w:t>
      </w:r>
      <w:r>
        <w:rPr/>
        <w:t>desa</w:t>
      </w:r>
      <w:r>
        <w:rPr>
          <w:spacing w:val="-14"/>
        </w:rPr>
        <w:t> </w:t>
      </w:r>
      <w:r>
        <w:rPr/>
        <w:t>yaitu</w:t>
      </w:r>
      <w:r>
        <w:rPr>
          <w:spacing w:val="-12"/>
        </w:rPr>
        <w:t> </w:t>
      </w:r>
      <w:r>
        <w:rPr/>
        <w:t>untuk</w:t>
      </w:r>
      <w:r>
        <w:rPr>
          <w:spacing w:val="-12"/>
        </w:rPr>
        <w:t> </w:t>
      </w:r>
      <w:r>
        <w:rPr/>
        <w:t>pembangunan, pengembangan dan pemeliharaan serta pemberdayaan masyarakat. sebagian besar dana desa tersebut digunakan untuk pembangunan desa melalui program padat karya yaitu seperti membangunan infrastruktur desa, sebab pembangunan infrastruktur desa akan memberdayakan sumber daya manusia lokal desa, sumber daya alam masing-masing desa, menggunakan bahan-bahan baku dari desa, sehingga</w:t>
      </w:r>
      <w:r>
        <w:rPr>
          <w:spacing w:val="-14"/>
        </w:rPr>
        <w:t> </w:t>
      </w:r>
      <w:r>
        <w:rPr/>
        <w:t>dana</w:t>
      </w:r>
      <w:r>
        <w:rPr>
          <w:spacing w:val="-13"/>
        </w:rPr>
        <w:t> </w:t>
      </w:r>
      <w:r>
        <w:rPr/>
        <w:t>desa</w:t>
      </w:r>
      <w:r>
        <w:rPr>
          <w:spacing w:val="-14"/>
        </w:rPr>
        <w:t> </w:t>
      </w:r>
      <w:r>
        <w:rPr/>
        <w:t>berputar</w:t>
      </w:r>
      <w:r>
        <w:rPr>
          <w:spacing w:val="-11"/>
        </w:rPr>
        <w:t> </w:t>
      </w:r>
      <w:r>
        <w:rPr/>
        <w:t>secara</w:t>
      </w:r>
      <w:r>
        <w:rPr>
          <w:spacing w:val="-9"/>
        </w:rPr>
        <w:t> </w:t>
      </w:r>
      <w:r>
        <w:rPr/>
        <w:t>berkelanjutan</w:t>
      </w:r>
      <w:r>
        <w:rPr>
          <w:spacing w:val="-12"/>
        </w:rPr>
        <w:t> </w:t>
      </w:r>
      <w:r>
        <w:rPr/>
        <w:t>di</w:t>
      </w:r>
      <w:r>
        <w:rPr>
          <w:spacing w:val="-9"/>
        </w:rPr>
        <w:t> </w:t>
      </w:r>
      <w:r>
        <w:rPr/>
        <w:t>wilayah</w:t>
      </w:r>
      <w:r>
        <w:rPr>
          <w:spacing w:val="-12"/>
        </w:rPr>
        <w:t> </w:t>
      </w:r>
      <w:r>
        <w:rPr/>
        <w:t>desa</w:t>
      </w:r>
      <w:r>
        <w:rPr>
          <w:spacing w:val="-14"/>
        </w:rPr>
        <w:t> </w:t>
      </w:r>
      <w:r>
        <w:rPr/>
        <w:t>dan</w:t>
      </w:r>
      <w:r>
        <w:rPr>
          <w:spacing w:val="-12"/>
        </w:rPr>
        <w:t> </w:t>
      </w:r>
      <w:r>
        <w:rPr/>
        <w:t>manfaat</w:t>
      </w:r>
      <w:r>
        <w:rPr>
          <w:spacing w:val="-14"/>
        </w:rPr>
        <w:t> </w:t>
      </w:r>
      <w:r>
        <w:rPr/>
        <w:t>dana desa pun bisa dirasakan semua masyarakat di Kecamatan Muara</w:t>
      </w:r>
      <w:r>
        <w:rPr>
          <w:spacing w:val="-10"/>
        </w:rPr>
        <w:t> </w:t>
      </w:r>
      <w:r>
        <w:rPr/>
        <w:t>Dua.</w:t>
      </w:r>
    </w:p>
    <w:p>
      <w:pPr>
        <w:pStyle w:val="BodyText"/>
        <w:spacing w:line="360" w:lineRule="auto"/>
        <w:ind w:left="590" w:right="255" w:firstLine="710"/>
        <w:jc w:val="both"/>
      </w:pPr>
      <w:r>
        <w:rPr/>
        <w:t>Dana</w:t>
      </w:r>
      <w:r>
        <w:rPr>
          <w:spacing w:val="-14"/>
        </w:rPr>
        <w:t> </w:t>
      </w:r>
      <w:r>
        <w:rPr/>
        <w:t>desa</w:t>
      </w:r>
      <w:r>
        <w:rPr>
          <w:spacing w:val="-14"/>
        </w:rPr>
        <w:t> </w:t>
      </w:r>
      <w:r>
        <w:rPr/>
        <w:t>dan</w:t>
      </w:r>
      <w:r>
        <w:rPr>
          <w:spacing w:val="-12"/>
        </w:rPr>
        <w:t> </w:t>
      </w:r>
      <w:r>
        <w:rPr/>
        <w:t>alokasi</w:t>
      </w:r>
      <w:r>
        <w:rPr>
          <w:spacing w:val="-14"/>
        </w:rPr>
        <w:t> </w:t>
      </w:r>
      <w:r>
        <w:rPr/>
        <w:t>dana</w:t>
      </w:r>
      <w:r>
        <w:rPr>
          <w:spacing w:val="-14"/>
        </w:rPr>
        <w:t> </w:t>
      </w:r>
      <w:r>
        <w:rPr/>
        <w:t>desa</w:t>
      </w:r>
      <w:r>
        <w:rPr>
          <w:spacing w:val="-13"/>
        </w:rPr>
        <w:t> </w:t>
      </w:r>
      <w:r>
        <w:rPr/>
        <w:t>di</w:t>
      </w:r>
      <w:r>
        <w:rPr>
          <w:spacing w:val="-14"/>
        </w:rPr>
        <w:t> </w:t>
      </w:r>
      <w:r>
        <w:rPr/>
        <w:t>Kecamatan</w:t>
      </w:r>
      <w:r>
        <w:rPr>
          <w:spacing w:val="-7"/>
        </w:rPr>
        <w:t> </w:t>
      </w:r>
      <w:r>
        <w:rPr/>
        <w:t>Muara</w:t>
      </w:r>
      <w:r>
        <w:rPr>
          <w:spacing w:val="-14"/>
        </w:rPr>
        <w:t> </w:t>
      </w:r>
      <w:r>
        <w:rPr/>
        <w:t>Dua</w:t>
      </w:r>
      <w:r>
        <w:rPr>
          <w:spacing w:val="-11"/>
        </w:rPr>
        <w:t> </w:t>
      </w:r>
      <w:r>
        <w:rPr/>
        <w:t>telah</w:t>
      </w:r>
      <w:r>
        <w:rPr>
          <w:spacing w:val="-13"/>
        </w:rPr>
        <w:t> </w:t>
      </w:r>
      <w:r>
        <w:rPr/>
        <w:t>mendorong terlaksananya otonomi desa, sekaligus sebagai upaya pemberdayaan pemerintahan desa dan masyarakat desa. Pemerintah kabupaten sebagai fasilitator, memfasilitasi masyarakat desa agar mampu menjalankan fungsi perencanaan, pelaksanaan, dan pengawasan terhadap penggunaan dana desa </w:t>
      </w:r>
      <w:r>
        <w:rPr>
          <w:spacing w:val="2"/>
        </w:rPr>
        <w:t>dan </w:t>
      </w:r>
      <w:r>
        <w:rPr/>
        <w:t>alokasi dana desa yang diterimanya.</w:t>
      </w:r>
      <w:r>
        <w:rPr>
          <w:spacing w:val="-10"/>
        </w:rPr>
        <w:t> </w:t>
      </w:r>
      <w:r>
        <w:rPr/>
        <w:t>Sehingga</w:t>
      </w:r>
      <w:r>
        <w:rPr>
          <w:spacing w:val="-11"/>
        </w:rPr>
        <w:t> </w:t>
      </w:r>
      <w:r>
        <w:rPr/>
        <w:t>diperlukan</w:t>
      </w:r>
      <w:r>
        <w:rPr>
          <w:spacing w:val="-10"/>
        </w:rPr>
        <w:t> </w:t>
      </w:r>
      <w:r>
        <w:rPr/>
        <w:t>adanya</w:t>
      </w:r>
      <w:r>
        <w:rPr>
          <w:spacing w:val="-10"/>
        </w:rPr>
        <w:t> </w:t>
      </w:r>
      <w:r>
        <w:rPr/>
        <w:t>kerja</w:t>
      </w:r>
      <w:r>
        <w:rPr>
          <w:spacing w:val="-11"/>
        </w:rPr>
        <w:t> </w:t>
      </w:r>
      <w:r>
        <w:rPr/>
        <w:t>sama</w:t>
      </w:r>
      <w:r>
        <w:rPr>
          <w:spacing w:val="-6"/>
        </w:rPr>
        <w:t> </w:t>
      </w:r>
      <w:r>
        <w:rPr/>
        <w:t>yang</w:t>
      </w:r>
      <w:r>
        <w:rPr>
          <w:spacing w:val="-10"/>
        </w:rPr>
        <w:t> </w:t>
      </w:r>
      <w:r>
        <w:rPr/>
        <w:t>saling</w:t>
      </w:r>
      <w:r>
        <w:rPr>
          <w:spacing w:val="-10"/>
        </w:rPr>
        <w:t> </w:t>
      </w:r>
      <w:r>
        <w:rPr/>
        <w:t>mendukung,</w:t>
      </w:r>
      <w:r>
        <w:rPr>
          <w:spacing w:val="-10"/>
        </w:rPr>
        <w:t> </w:t>
      </w:r>
      <w:r>
        <w:rPr/>
        <w:t>pada</w:t>
      </w:r>
    </w:p>
    <w:p>
      <w:pPr>
        <w:spacing w:after="0" w:line="360" w:lineRule="auto"/>
        <w:jc w:val="both"/>
        <w:sectPr>
          <w:pgSz w:w="11910" w:h="16840"/>
          <w:pgMar w:top="1600" w:bottom="280" w:left="1680" w:right="1440"/>
        </w:sectPr>
      </w:pPr>
    </w:p>
    <w:p>
      <w:pPr>
        <w:pStyle w:val="BodyText"/>
        <w:rPr>
          <w:sz w:val="20"/>
        </w:rPr>
      </w:pPr>
    </w:p>
    <w:p>
      <w:pPr>
        <w:pStyle w:val="BodyText"/>
        <w:rPr>
          <w:sz w:val="20"/>
        </w:rPr>
      </w:pPr>
    </w:p>
    <w:p>
      <w:pPr>
        <w:pStyle w:val="BodyText"/>
        <w:spacing w:line="360" w:lineRule="auto" w:before="211"/>
        <w:ind w:left="590" w:right="262"/>
        <w:jc w:val="both"/>
      </w:pPr>
      <w:r>
        <w:rPr/>
        <w:t>akhirnya terciptanya pemerataan pembangunan, khususnya di pedesaan akan lebih mengurangi tingkat kemiskinan agar masayarakat lebih sejahtera dan taraf hidup masyarakat pedesaan, mendorong keterlibatan aktif pemerintah desa dan masyarakat dalam proses pembangunan desa di Kecamatan Muara Dua.</w:t>
      </w:r>
    </w:p>
    <w:p>
      <w:pPr>
        <w:pStyle w:val="BodyText"/>
        <w:spacing w:line="360" w:lineRule="auto"/>
        <w:ind w:left="590" w:right="254" w:firstLine="710"/>
        <w:jc w:val="both"/>
      </w:pPr>
      <w:r>
        <w:rPr/>
        <w:t>Dana desa dan alokasi dana desa hampir sama dalam tujuan dan prioritas penggunaan, yang membedakan hanya sumber dari kedua dana tersebut di dapatkan. Terkait seberapa pengaruh kedua program tersebut terhadap jumlah keluarga miskin di Kecamatan Muara Dua Kota Lhokseumawe memang terbilang kecil pengaruhnya, karna dana desa dan dana alokasi desa sama-sama memprioritaskan dananya hanya untuk pembangunan infrastruktur, sedangkan untuk untuk bidang pemberdayaan masyarakat untuk pengembangan potensi ekonomi lokal belum jelas terlihat. Selain itu, sarana dan prasarana yang dibangun masih</w:t>
      </w:r>
      <w:r>
        <w:rPr>
          <w:spacing w:val="-14"/>
        </w:rPr>
        <w:t> </w:t>
      </w:r>
      <w:r>
        <w:rPr/>
        <w:t>kurang</w:t>
      </w:r>
      <w:r>
        <w:rPr>
          <w:spacing w:val="-8"/>
        </w:rPr>
        <w:t> </w:t>
      </w:r>
      <w:r>
        <w:rPr/>
        <w:t>baik</w:t>
      </w:r>
      <w:r>
        <w:rPr>
          <w:spacing w:val="-9"/>
        </w:rPr>
        <w:t> </w:t>
      </w:r>
      <w:r>
        <w:rPr/>
        <w:t>karena</w:t>
      </w:r>
      <w:r>
        <w:rPr>
          <w:spacing w:val="-14"/>
        </w:rPr>
        <w:t> </w:t>
      </w:r>
      <w:r>
        <w:rPr/>
        <w:t>minimnya</w:t>
      </w:r>
      <w:r>
        <w:rPr>
          <w:spacing w:val="-14"/>
        </w:rPr>
        <w:t> </w:t>
      </w:r>
      <w:r>
        <w:rPr/>
        <w:t>kemampuan</w:t>
      </w:r>
      <w:r>
        <w:rPr>
          <w:spacing w:val="-9"/>
        </w:rPr>
        <w:t> </w:t>
      </w:r>
      <w:r>
        <w:rPr/>
        <w:t>teknis</w:t>
      </w:r>
      <w:r>
        <w:rPr>
          <w:spacing w:val="-5"/>
        </w:rPr>
        <w:t> </w:t>
      </w:r>
      <w:r>
        <w:rPr/>
        <w:t>dalam</w:t>
      </w:r>
      <w:r>
        <w:rPr>
          <w:spacing w:val="-15"/>
        </w:rPr>
        <w:t> </w:t>
      </w:r>
      <w:r>
        <w:rPr/>
        <w:t>pengolaan.</w:t>
      </w:r>
      <w:r>
        <w:rPr>
          <w:spacing w:val="-6"/>
        </w:rPr>
        <w:t> </w:t>
      </w:r>
      <w:r>
        <w:rPr/>
        <w:t>Program dana desa dan alokasi dana desa merupakan program yang jika dijalankan dengan baik maka akan memilki pengaruh yang sangat besar terhadap tingkat tingkat kemiskinan baik dari segi bidang pembangunan, kesehatan, pendidikan, maupun dalam</w:t>
      </w:r>
      <w:r>
        <w:rPr>
          <w:spacing w:val="-10"/>
        </w:rPr>
        <w:t> </w:t>
      </w:r>
      <w:r>
        <w:rPr/>
        <w:t>bidang</w:t>
      </w:r>
      <w:r>
        <w:rPr>
          <w:spacing w:val="-12"/>
        </w:rPr>
        <w:t> </w:t>
      </w:r>
      <w:r>
        <w:rPr/>
        <w:t>pemberdayaan</w:t>
      </w:r>
      <w:r>
        <w:rPr>
          <w:spacing w:val="-9"/>
        </w:rPr>
        <w:t> </w:t>
      </w:r>
      <w:r>
        <w:rPr/>
        <w:t>lainnya</w:t>
      </w:r>
      <w:r>
        <w:rPr>
          <w:spacing w:val="-13"/>
        </w:rPr>
        <w:t> </w:t>
      </w:r>
      <w:r>
        <w:rPr/>
        <w:t>di</w:t>
      </w:r>
      <w:r>
        <w:rPr>
          <w:spacing w:val="-10"/>
        </w:rPr>
        <w:t> </w:t>
      </w:r>
      <w:r>
        <w:rPr/>
        <w:t>setiap</w:t>
      </w:r>
      <w:r>
        <w:rPr>
          <w:spacing w:val="-12"/>
        </w:rPr>
        <w:t> </w:t>
      </w:r>
      <w:r>
        <w:rPr/>
        <w:t>desa</w:t>
      </w:r>
      <w:r>
        <w:rPr>
          <w:spacing w:val="-14"/>
        </w:rPr>
        <w:t> </w:t>
      </w:r>
      <w:r>
        <w:rPr/>
        <w:t>khususnya</w:t>
      </w:r>
      <w:r>
        <w:rPr>
          <w:spacing w:val="-14"/>
        </w:rPr>
        <w:t> </w:t>
      </w:r>
      <w:r>
        <w:rPr/>
        <w:t>di</w:t>
      </w:r>
      <w:r>
        <w:rPr>
          <w:spacing w:val="-14"/>
        </w:rPr>
        <w:t> </w:t>
      </w:r>
      <w:r>
        <w:rPr/>
        <w:t>Kecamatan</w:t>
      </w:r>
      <w:r>
        <w:rPr>
          <w:spacing w:val="-8"/>
        </w:rPr>
        <w:t> </w:t>
      </w:r>
      <w:r>
        <w:rPr/>
        <w:t>Muara Dua Kota</w:t>
      </w:r>
      <w:r>
        <w:rPr>
          <w:spacing w:val="-5"/>
        </w:rPr>
        <w:t> </w:t>
      </w:r>
      <w:r>
        <w:rPr/>
        <w:t>Lhokseumawe.</w:t>
      </w:r>
    </w:p>
    <w:p>
      <w:pPr>
        <w:spacing w:line="360" w:lineRule="auto" w:before="1"/>
        <w:ind w:left="590" w:right="251" w:firstLine="720"/>
        <w:jc w:val="both"/>
        <w:rPr>
          <w:b/>
          <w:sz w:val="24"/>
        </w:rPr>
      </w:pPr>
      <w:r>
        <w:rPr>
          <w:sz w:val="24"/>
        </w:rPr>
        <w:t>Oleh</w:t>
      </w:r>
      <w:r>
        <w:rPr>
          <w:spacing w:val="-18"/>
          <w:sz w:val="24"/>
        </w:rPr>
        <w:t> </w:t>
      </w:r>
      <w:r>
        <w:rPr>
          <w:sz w:val="24"/>
        </w:rPr>
        <w:t>sebab</w:t>
      </w:r>
      <w:r>
        <w:rPr>
          <w:spacing w:val="-12"/>
          <w:sz w:val="24"/>
        </w:rPr>
        <w:t> </w:t>
      </w:r>
      <w:r>
        <w:rPr>
          <w:sz w:val="24"/>
        </w:rPr>
        <w:t>itu,</w:t>
      </w:r>
      <w:r>
        <w:rPr>
          <w:spacing w:val="-18"/>
          <w:sz w:val="24"/>
        </w:rPr>
        <w:t> </w:t>
      </w:r>
      <w:r>
        <w:rPr>
          <w:sz w:val="24"/>
        </w:rPr>
        <w:t>peneliti</w:t>
      </w:r>
      <w:r>
        <w:rPr>
          <w:spacing w:val="-13"/>
          <w:sz w:val="24"/>
        </w:rPr>
        <w:t> </w:t>
      </w:r>
      <w:r>
        <w:rPr>
          <w:sz w:val="24"/>
        </w:rPr>
        <w:t>lebih</w:t>
      </w:r>
      <w:r>
        <w:rPr>
          <w:spacing w:val="-13"/>
          <w:sz w:val="24"/>
        </w:rPr>
        <w:t> </w:t>
      </w:r>
      <w:r>
        <w:rPr>
          <w:sz w:val="24"/>
        </w:rPr>
        <w:t>memilih</w:t>
      </w:r>
      <w:r>
        <w:rPr>
          <w:spacing w:val="-17"/>
          <w:sz w:val="24"/>
        </w:rPr>
        <w:t> </w:t>
      </w:r>
      <w:r>
        <w:rPr>
          <w:sz w:val="24"/>
        </w:rPr>
        <w:t>meneliti</w:t>
      </w:r>
      <w:r>
        <w:rPr>
          <w:spacing w:val="-13"/>
          <w:sz w:val="24"/>
        </w:rPr>
        <w:t> </w:t>
      </w:r>
      <w:r>
        <w:rPr>
          <w:sz w:val="24"/>
        </w:rPr>
        <w:t>mengenai</w:t>
      </w:r>
      <w:r>
        <w:rPr>
          <w:spacing w:val="-19"/>
          <w:sz w:val="24"/>
        </w:rPr>
        <w:t> </w:t>
      </w:r>
      <w:r>
        <w:rPr>
          <w:sz w:val="24"/>
        </w:rPr>
        <w:t>program</w:t>
      </w:r>
      <w:r>
        <w:rPr>
          <w:spacing w:val="-18"/>
          <w:sz w:val="24"/>
        </w:rPr>
        <w:t> </w:t>
      </w:r>
      <w:r>
        <w:rPr>
          <w:sz w:val="24"/>
        </w:rPr>
        <w:t>ini</w:t>
      </w:r>
      <w:r>
        <w:rPr>
          <w:spacing w:val="-12"/>
          <w:sz w:val="24"/>
        </w:rPr>
        <w:t> </w:t>
      </w:r>
      <w:r>
        <w:rPr>
          <w:sz w:val="24"/>
        </w:rPr>
        <w:t>karena jika</w:t>
      </w:r>
      <w:r>
        <w:rPr>
          <w:spacing w:val="-9"/>
          <w:sz w:val="24"/>
        </w:rPr>
        <w:t> </w:t>
      </w:r>
      <w:r>
        <w:rPr>
          <w:sz w:val="24"/>
        </w:rPr>
        <w:t>dana</w:t>
      </w:r>
      <w:r>
        <w:rPr>
          <w:spacing w:val="-4"/>
          <w:sz w:val="24"/>
        </w:rPr>
        <w:t> </w:t>
      </w:r>
      <w:r>
        <w:rPr>
          <w:sz w:val="24"/>
        </w:rPr>
        <w:t>ini</w:t>
      </w:r>
      <w:r>
        <w:rPr>
          <w:spacing w:val="-8"/>
          <w:sz w:val="24"/>
        </w:rPr>
        <w:t> </w:t>
      </w:r>
      <w:r>
        <w:rPr>
          <w:sz w:val="24"/>
        </w:rPr>
        <w:t>dikelola</w:t>
      </w:r>
      <w:r>
        <w:rPr>
          <w:spacing w:val="-7"/>
          <w:sz w:val="24"/>
        </w:rPr>
        <w:t> </w:t>
      </w:r>
      <w:r>
        <w:rPr>
          <w:sz w:val="24"/>
        </w:rPr>
        <w:t>dengan</w:t>
      </w:r>
      <w:r>
        <w:rPr>
          <w:spacing w:val="-7"/>
          <w:sz w:val="24"/>
        </w:rPr>
        <w:t> </w:t>
      </w:r>
      <w:r>
        <w:rPr>
          <w:sz w:val="24"/>
        </w:rPr>
        <w:t>baik</w:t>
      </w:r>
      <w:r>
        <w:rPr>
          <w:spacing w:val="-8"/>
          <w:sz w:val="24"/>
        </w:rPr>
        <w:t> </w:t>
      </w:r>
      <w:r>
        <w:rPr>
          <w:sz w:val="24"/>
        </w:rPr>
        <w:t>dan</w:t>
      </w:r>
      <w:r>
        <w:rPr>
          <w:spacing w:val="-2"/>
          <w:sz w:val="24"/>
        </w:rPr>
        <w:t> </w:t>
      </w:r>
      <w:r>
        <w:rPr>
          <w:sz w:val="24"/>
        </w:rPr>
        <w:t>jujur,</w:t>
      </w:r>
      <w:r>
        <w:rPr>
          <w:spacing w:val="-3"/>
          <w:sz w:val="24"/>
        </w:rPr>
        <w:t> </w:t>
      </w:r>
      <w:r>
        <w:rPr>
          <w:sz w:val="24"/>
        </w:rPr>
        <w:t>maka</w:t>
      </w:r>
      <w:r>
        <w:rPr>
          <w:spacing w:val="-9"/>
          <w:sz w:val="24"/>
        </w:rPr>
        <w:t> </w:t>
      </w:r>
      <w:r>
        <w:rPr>
          <w:sz w:val="24"/>
        </w:rPr>
        <w:t>hasil</w:t>
      </w:r>
      <w:r>
        <w:rPr>
          <w:spacing w:val="-8"/>
          <w:sz w:val="24"/>
        </w:rPr>
        <w:t> </w:t>
      </w:r>
      <w:r>
        <w:rPr>
          <w:sz w:val="24"/>
        </w:rPr>
        <w:t>pembangunan</w:t>
      </w:r>
      <w:r>
        <w:rPr>
          <w:spacing w:val="-2"/>
          <w:sz w:val="24"/>
        </w:rPr>
        <w:t> </w:t>
      </w:r>
      <w:r>
        <w:rPr>
          <w:sz w:val="24"/>
        </w:rPr>
        <w:t>akan</w:t>
      </w:r>
      <w:r>
        <w:rPr>
          <w:spacing w:val="-1"/>
          <w:sz w:val="24"/>
        </w:rPr>
        <w:t> </w:t>
      </w:r>
      <w:r>
        <w:rPr>
          <w:sz w:val="24"/>
        </w:rPr>
        <w:t>terlihat jelas dan juga sebaliknya. Berhubungan dengan apa yang sudah diuraikan di atas, maka penulis tertarik untuk mengadakan penelitian tentang </w:t>
      </w:r>
      <w:r>
        <w:rPr>
          <w:b/>
          <w:sz w:val="24"/>
        </w:rPr>
        <w:t>Pengaruh Dana</w:t>
      </w:r>
      <w:r>
        <w:rPr>
          <w:b/>
          <w:spacing w:val="-36"/>
          <w:sz w:val="24"/>
        </w:rPr>
        <w:t> </w:t>
      </w:r>
      <w:r>
        <w:rPr>
          <w:b/>
          <w:sz w:val="24"/>
        </w:rPr>
        <w:t>Desa Dan</w:t>
      </w:r>
      <w:r>
        <w:rPr>
          <w:b/>
          <w:spacing w:val="-6"/>
          <w:sz w:val="24"/>
        </w:rPr>
        <w:t> </w:t>
      </w:r>
      <w:r>
        <w:rPr>
          <w:b/>
          <w:sz w:val="24"/>
        </w:rPr>
        <w:t>Alokasi</w:t>
      </w:r>
      <w:r>
        <w:rPr>
          <w:b/>
          <w:spacing w:val="-8"/>
          <w:sz w:val="24"/>
        </w:rPr>
        <w:t> </w:t>
      </w:r>
      <w:r>
        <w:rPr>
          <w:b/>
          <w:sz w:val="24"/>
        </w:rPr>
        <w:t>Dana</w:t>
      </w:r>
      <w:r>
        <w:rPr>
          <w:b/>
          <w:spacing w:val="-7"/>
          <w:sz w:val="24"/>
        </w:rPr>
        <w:t> </w:t>
      </w:r>
      <w:r>
        <w:rPr>
          <w:b/>
          <w:sz w:val="24"/>
        </w:rPr>
        <w:t>Desa</w:t>
      </w:r>
      <w:r>
        <w:rPr>
          <w:b/>
          <w:spacing w:val="-7"/>
          <w:sz w:val="24"/>
        </w:rPr>
        <w:t> </w:t>
      </w:r>
      <w:r>
        <w:rPr>
          <w:b/>
          <w:sz w:val="24"/>
        </w:rPr>
        <w:t>Terhadap</w:t>
      </w:r>
      <w:r>
        <w:rPr>
          <w:b/>
          <w:spacing w:val="-5"/>
          <w:sz w:val="24"/>
        </w:rPr>
        <w:t> </w:t>
      </w:r>
      <w:r>
        <w:rPr>
          <w:b/>
          <w:sz w:val="24"/>
        </w:rPr>
        <w:t>Tingkat</w:t>
      </w:r>
      <w:r>
        <w:rPr>
          <w:b/>
          <w:spacing w:val="-3"/>
          <w:sz w:val="24"/>
        </w:rPr>
        <w:t> </w:t>
      </w:r>
      <w:r>
        <w:rPr>
          <w:b/>
          <w:sz w:val="24"/>
        </w:rPr>
        <w:t>Kemiskinan</w:t>
      </w:r>
      <w:r>
        <w:rPr>
          <w:b/>
          <w:spacing w:val="-4"/>
          <w:sz w:val="24"/>
        </w:rPr>
        <w:t> </w:t>
      </w:r>
      <w:r>
        <w:rPr>
          <w:b/>
          <w:sz w:val="24"/>
        </w:rPr>
        <w:t>Di</w:t>
      </w:r>
      <w:r>
        <w:rPr>
          <w:b/>
          <w:spacing w:val="-8"/>
          <w:sz w:val="24"/>
        </w:rPr>
        <w:t> </w:t>
      </w:r>
      <w:r>
        <w:rPr>
          <w:b/>
          <w:sz w:val="24"/>
        </w:rPr>
        <w:t>Kecamatan</w:t>
      </w:r>
      <w:r>
        <w:rPr>
          <w:b/>
          <w:spacing w:val="-6"/>
          <w:sz w:val="24"/>
        </w:rPr>
        <w:t> </w:t>
      </w:r>
      <w:r>
        <w:rPr>
          <w:b/>
          <w:sz w:val="24"/>
        </w:rPr>
        <w:t>Muara Dua Kota Lhokseumawe Tahun</w:t>
      </w:r>
      <w:r>
        <w:rPr>
          <w:b/>
          <w:spacing w:val="-1"/>
          <w:sz w:val="24"/>
        </w:rPr>
        <w:t> </w:t>
      </w:r>
      <w:r>
        <w:rPr>
          <w:b/>
          <w:sz w:val="24"/>
        </w:rPr>
        <w:t>2016-2018.</w:t>
      </w:r>
    </w:p>
    <w:p>
      <w:pPr>
        <w:pStyle w:val="BodyText"/>
        <w:spacing w:before="10"/>
        <w:rPr>
          <w:b/>
          <w:sz w:val="35"/>
        </w:rPr>
      </w:pPr>
    </w:p>
    <w:p>
      <w:pPr>
        <w:pStyle w:val="Heading1"/>
        <w:jc w:val="left"/>
      </w:pPr>
      <w:r>
        <w:rPr/>
        <w:t>Rumusan Masalah</w:t>
      </w:r>
    </w:p>
    <w:p>
      <w:pPr>
        <w:pStyle w:val="BodyText"/>
        <w:spacing w:line="360" w:lineRule="auto" w:before="139"/>
        <w:ind w:left="590" w:right="517" w:firstLine="710"/>
      </w:pPr>
      <w:r>
        <w:rPr/>
        <w:t>Dari latar belakang penelitian di atas dapat diidentifikasikan masalah- masalah sebagai berikut:</w:t>
      </w:r>
    </w:p>
    <w:p>
      <w:pPr>
        <w:pStyle w:val="ListParagraph"/>
        <w:numPr>
          <w:ilvl w:val="0"/>
          <w:numId w:val="1"/>
        </w:numPr>
        <w:tabs>
          <w:tab w:pos="876" w:val="left" w:leader="none"/>
        </w:tabs>
        <w:spacing w:line="360" w:lineRule="auto" w:before="2" w:after="0"/>
        <w:ind w:left="876" w:right="255" w:hanging="285"/>
        <w:jc w:val="left"/>
        <w:rPr>
          <w:sz w:val="24"/>
        </w:rPr>
      </w:pPr>
      <w:r>
        <w:rPr>
          <w:sz w:val="24"/>
        </w:rPr>
        <w:t>Bagaimanakah Pengaruh Dana Desa Terhadap Tingkat Kemiskinan Di Kecamatan Muara Dua Kota</w:t>
      </w:r>
      <w:r>
        <w:rPr>
          <w:spacing w:val="-2"/>
          <w:sz w:val="24"/>
        </w:rPr>
        <w:t> </w:t>
      </w:r>
      <w:r>
        <w:rPr>
          <w:sz w:val="24"/>
        </w:rPr>
        <w:t>Lhokseumawe?</w:t>
      </w:r>
    </w:p>
    <w:p>
      <w:pPr>
        <w:spacing w:after="0" w:line="360" w:lineRule="auto"/>
        <w:jc w:val="left"/>
        <w:rPr>
          <w:sz w:val="24"/>
        </w:rPr>
        <w:sectPr>
          <w:pgSz w:w="11910" w:h="16840"/>
          <w:pgMar w:top="1600" w:bottom="280" w:left="1680" w:right="1440"/>
        </w:sectPr>
      </w:pPr>
    </w:p>
    <w:p>
      <w:pPr>
        <w:pStyle w:val="BodyText"/>
        <w:rPr>
          <w:sz w:val="20"/>
        </w:rPr>
      </w:pPr>
    </w:p>
    <w:p>
      <w:pPr>
        <w:pStyle w:val="BodyText"/>
        <w:rPr>
          <w:sz w:val="20"/>
        </w:rPr>
      </w:pPr>
    </w:p>
    <w:p>
      <w:pPr>
        <w:pStyle w:val="ListParagraph"/>
        <w:numPr>
          <w:ilvl w:val="0"/>
          <w:numId w:val="1"/>
        </w:numPr>
        <w:tabs>
          <w:tab w:pos="876" w:val="left" w:leader="none"/>
        </w:tabs>
        <w:spacing w:line="357" w:lineRule="auto" w:before="211" w:after="0"/>
        <w:ind w:left="876" w:right="263" w:hanging="285"/>
        <w:jc w:val="left"/>
        <w:rPr>
          <w:sz w:val="24"/>
        </w:rPr>
      </w:pPr>
      <w:r>
        <w:rPr>
          <w:sz w:val="24"/>
        </w:rPr>
        <w:t>Bagaimanakah Pengaruh Alokasi Dana Desa Terhadap Tingkat Kemiskinan Di Kecamatan Muara Dua Kota</w:t>
      </w:r>
      <w:r>
        <w:rPr>
          <w:spacing w:val="-2"/>
          <w:sz w:val="24"/>
        </w:rPr>
        <w:t> </w:t>
      </w:r>
      <w:r>
        <w:rPr>
          <w:sz w:val="24"/>
        </w:rPr>
        <w:t>Lhokseumawe?</w:t>
      </w:r>
    </w:p>
    <w:p>
      <w:pPr>
        <w:pStyle w:val="ListParagraph"/>
        <w:numPr>
          <w:ilvl w:val="0"/>
          <w:numId w:val="1"/>
        </w:numPr>
        <w:tabs>
          <w:tab w:pos="876" w:val="left" w:leader="none"/>
        </w:tabs>
        <w:spacing w:line="360" w:lineRule="auto" w:before="3" w:after="0"/>
        <w:ind w:left="876" w:right="261" w:hanging="285"/>
        <w:jc w:val="left"/>
        <w:rPr>
          <w:sz w:val="24"/>
        </w:rPr>
      </w:pPr>
      <w:r>
        <w:rPr>
          <w:sz w:val="24"/>
        </w:rPr>
        <w:t>Bagaimanakah Pengaruh Dana Desa Dan Alokasi Dana Desa Terhadap Tingkat Kemiskinan Di Kecamatan Muara Dua Kota</w:t>
      </w:r>
      <w:r>
        <w:rPr>
          <w:spacing w:val="-5"/>
          <w:sz w:val="24"/>
        </w:rPr>
        <w:t> </w:t>
      </w:r>
      <w:r>
        <w:rPr>
          <w:sz w:val="24"/>
        </w:rPr>
        <w:t>Lhokseumawe?</w:t>
      </w:r>
    </w:p>
    <w:p>
      <w:pPr>
        <w:pStyle w:val="BodyText"/>
        <w:spacing w:before="4"/>
        <w:rPr>
          <w:sz w:val="36"/>
        </w:rPr>
      </w:pPr>
    </w:p>
    <w:p>
      <w:pPr>
        <w:pStyle w:val="Heading1"/>
        <w:jc w:val="left"/>
      </w:pPr>
      <w:r>
        <w:rPr/>
        <w:t>Tujuan Penelitian</w:t>
      </w:r>
    </w:p>
    <w:p>
      <w:pPr>
        <w:pStyle w:val="BodyText"/>
        <w:spacing w:line="360" w:lineRule="auto" w:before="134"/>
        <w:ind w:left="590" w:right="517" w:firstLine="710"/>
      </w:pPr>
      <w:r>
        <w:rPr/>
        <w:t>Berdasarkan latar belakang dan rumusan masalah di atas, maka tujuan penelitian adalah sebagai berikut :</w:t>
      </w:r>
    </w:p>
    <w:p>
      <w:pPr>
        <w:pStyle w:val="ListParagraph"/>
        <w:numPr>
          <w:ilvl w:val="0"/>
          <w:numId w:val="2"/>
        </w:numPr>
        <w:tabs>
          <w:tab w:pos="876" w:val="left" w:leader="none"/>
        </w:tabs>
        <w:spacing w:line="362" w:lineRule="auto" w:before="2" w:after="0"/>
        <w:ind w:left="876" w:right="268" w:hanging="285"/>
        <w:jc w:val="left"/>
        <w:rPr>
          <w:sz w:val="24"/>
        </w:rPr>
      </w:pPr>
      <w:r>
        <w:rPr>
          <w:sz w:val="24"/>
        </w:rPr>
        <w:t>Untuk Mengetahui Dana Desa Terhadap Tingkat Kemiskinan Di Kecamatan Muara Dua Kota</w:t>
      </w:r>
      <w:r>
        <w:rPr>
          <w:spacing w:val="-5"/>
          <w:sz w:val="24"/>
        </w:rPr>
        <w:t> </w:t>
      </w:r>
      <w:r>
        <w:rPr>
          <w:sz w:val="24"/>
        </w:rPr>
        <w:t>Lhokseumawe.</w:t>
      </w:r>
    </w:p>
    <w:p>
      <w:pPr>
        <w:pStyle w:val="ListParagraph"/>
        <w:numPr>
          <w:ilvl w:val="0"/>
          <w:numId w:val="2"/>
        </w:numPr>
        <w:tabs>
          <w:tab w:pos="876" w:val="left" w:leader="none"/>
        </w:tabs>
        <w:spacing w:line="357" w:lineRule="auto" w:before="0" w:after="0"/>
        <w:ind w:left="876" w:right="268" w:hanging="285"/>
        <w:jc w:val="left"/>
        <w:rPr>
          <w:sz w:val="24"/>
        </w:rPr>
      </w:pPr>
      <w:r>
        <w:rPr>
          <w:sz w:val="24"/>
        </w:rPr>
        <w:t>Untuk Mengetahui Alokasi Dana Desa Terhadap Tingkat Kemiskinan Di Kecamatan Muara Dua Kota</w:t>
      </w:r>
      <w:r>
        <w:rPr>
          <w:spacing w:val="-2"/>
          <w:sz w:val="24"/>
        </w:rPr>
        <w:t> </w:t>
      </w:r>
      <w:r>
        <w:rPr>
          <w:sz w:val="24"/>
        </w:rPr>
        <w:t>Lhokseumawe.</w:t>
      </w:r>
    </w:p>
    <w:p>
      <w:pPr>
        <w:pStyle w:val="ListParagraph"/>
        <w:numPr>
          <w:ilvl w:val="0"/>
          <w:numId w:val="2"/>
        </w:numPr>
        <w:tabs>
          <w:tab w:pos="876" w:val="left" w:leader="none"/>
        </w:tabs>
        <w:spacing w:line="362" w:lineRule="auto" w:before="0" w:after="0"/>
        <w:ind w:left="876" w:right="268" w:hanging="285"/>
        <w:jc w:val="left"/>
        <w:rPr>
          <w:sz w:val="24"/>
        </w:rPr>
      </w:pPr>
      <w:r>
        <w:rPr>
          <w:sz w:val="24"/>
        </w:rPr>
        <w:t>Untuk Mengetahui Dana Desa Dan Alokasi Dana Desa Terhadap Tingkat Kemiskinan Di Kecamatan Muara Dua Kota</w:t>
      </w:r>
      <w:r>
        <w:rPr>
          <w:spacing w:val="-5"/>
          <w:sz w:val="24"/>
        </w:rPr>
        <w:t> </w:t>
      </w:r>
      <w:r>
        <w:rPr>
          <w:sz w:val="24"/>
        </w:rPr>
        <w:t>Lhokseumawe.</w:t>
      </w:r>
    </w:p>
    <w:p>
      <w:pPr>
        <w:pStyle w:val="BodyText"/>
        <w:spacing w:before="4"/>
        <w:rPr>
          <w:sz w:val="35"/>
        </w:rPr>
      </w:pPr>
    </w:p>
    <w:p>
      <w:pPr>
        <w:pStyle w:val="Heading1"/>
      </w:pPr>
      <w:r>
        <w:rPr/>
        <w:t>Manfaat Penelitian</w:t>
      </w:r>
    </w:p>
    <w:p>
      <w:pPr>
        <w:pStyle w:val="BodyText"/>
        <w:spacing w:line="362" w:lineRule="auto" w:before="139"/>
        <w:ind w:left="590" w:right="263" w:firstLine="710"/>
        <w:jc w:val="both"/>
      </w:pPr>
      <w:r>
        <w:rPr/>
        <w:t>Berdasarkan latar belakang masalah serta perumusan masalah dan tujuan penelitian maka manfaat penelitian ini adalah :</w:t>
      </w:r>
    </w:p>
    <w:p>
      <w:pPr>
        <w:pStyle w:val="ListParagraph"/>
        <w:numPr>
          <w:ilvl w:val="0"/>
          <w:numId w:val="3"/>
        </w:numPr>
        <w:tabs>
          <w:tab w:pos="876" w:val="left" w:leader="none"/>
        </w:tabs>
        <w:spacing w:line="357" w:lineRule="auto" w:before="0" w:after="0"/>
        <w:ind w:left="876" w:right="255" w:hanging="285"/>
        <w:jc w:val="both"/>
        <w:rPr>
          <w:sz w:val="24"/>
        </w:rPr>
      </w:pPr>
      <w:r>
        <w:rPr>
          <w:sz w:val="24"/>
        </w:rPr>
        <w:t>Pemerintah Kota Lhokseumawe sebagai bahan pertimbangan dan masukan dalam merencanakan program masyarakat makin maju di mulai </w:t>
      </w:r>
      <w:r>
        <w:rPr>
          <w:spacing w:val="2"/>
          <w:sz w:val="24"/>
        </w:rPr>
        <w:t>dari </w:t>
      </w:r>
      <w:r>
        <w:rPr>
          <w:sz w:val="24"/>
        </w:rPr>
        <w:t>desa, dengan mengalokasikan dana desa lebih besar setiap tahunnya.</w:t>
      </w:r>
    </w:p>
    <w:p>
      <w:pPr>
        <w:pStyle w:val="ListParagraph"/>
        <w:numPr>
          <w:ilvl w:val="0"/>
          <w:numId w:val="3"/>
        </w:numPr>
        <w:tabs>
          <w:tab w:pos="876" w:val="left" w:leader="none"/>
        </w:tabs>
        <w:spacing w:line="360" w:lineRule="auto" w:before="4" w:after="0"/>
        <w:ind w:left="876" w:right="263" w:hanging="285"/>
        <w:jc w:val="both"/>
        <w:rPr>
          <w:sz w:val="24"/>
        </w:rPr>
      </w:pPr>
      <w:r>
        <w:rPr>
          <w:sz w:val="24"/>
        </w:rPr>
        <w:t>Penulis sebagai sarana menambah wawasan dan menerapkan ilmu pengetahuan yang diperoleh sewaktu</w:t>
      </w:r>
      <w:r>
        <w:rPr>
          <w:spacing w:val="-1"/>
          <w:sz w:val="24"/>
        </w:rPr>
        <w:t> </w:t>
      </w:r>
      <w:r>
        <w:rPr>
          <w:sz w:val="24"/>
        </w:rPr>
        <w:t>kuliah.</w:t>
      </w:r>
    </w:p>
    <w:p>
      <w:pPr>
        <w:pStyle w:val="ListParagraph"/>
        <w:numPr>
          <w:ilvl w:val="0"/>
          <w:numId w:val="3"/>
        </w:numPr>
        <w:tabs>
          <w:tab w:pos="876" w:val="left" w:leader="none"/>
        </w:tabs>
        <w:spacing w:line="360" w:lineRule="auto" w:before="2" w:after="0"/>
        <w:ind w:left="876" w:right="257" w:hanging="285"/>
        <w:jc w:val="both"/>
        <w:rPr>
          <w:sz w:val="24"/>
        </w:rPr>
      </w:pPr>
      <w:r>
        <w:rPr>
          <w:sz w:val="24"/>
        </w:rPr>
        <w:t>Peneliti dan insan akademisi maupun masyarakat secara umum yang akan melakukan penelitian sejenis sebagai referensi pengaruh dana desa, dan alokasi dana desa, terhadap tingkat kemiskinan di Kecamatan Muara Dua Kota Lhokseumawe untuk maupun wilayah lain umumnya di Provinsi</w:t>
      </w:r>
      <w:r>
        <w:rPr>
          <w:spacing w:val="-4"/>
          <w:sz w:val="24"/>
        </w:rPr>
        <w:t> </w:t>
      </w:r>
      <w:r>
        <w:rPr>
          <w:sz w:val="24"/>
        </w:rPr>
        <w:t>Aceh.</w:t>
      </w:r>
    </w:p>
    <w:p>
      <w:pPr>
        <w:pStyle w:val="BodyText"/>
        <w:spacing w:before="1"/>
        <w:rPr>
          <w:sz w:val="36"/>
        </w:rPr>
      </w:pPr>
    </w:p>
    <w:p>
      <w:pPr>
        <w:pStyle w:val="Heading1"/>
      </w:pPr>
      <w:r>
        <w:rPr/>
        <w:t>METODE PENELITIAN</w:t>
      </w:r>
    </w:p>
    <w:p>
      <w:pPr>
        <w:pStyle w:val="BodyText"/>
        <w:spacing w:line="357" w:lineRule="auto" w:before="139"/>
        <w:ind w:left="590" w:right="261" w:firstLine="710"/>
        <w:jc w:val="both"/>
      </w:pPr>
      <w:r>
        <w:rPr/>
        <w:t>Metode analisis data yang digunakan adalah model analisis regresi data panel</w:t>
      </w:r>
      <w:r>
        <w:rPr>
          <w:spacing w:val="-15"/>
        </w:rPr>
        <w:t> </w:t>
      </w:r>
      <w:r>
        <w:rPr/>
        <w:t>dengan</w:t>
      </w:r>
      <w:r>
        <w:rPr>
          <w:spacing w:val="-15"/>
        </w:rPr>
        <w:t> </w:t>
      </w:r>
      <w:r>
        <w:rPr/>
        <w:t>bantuan</w:t>
      </w:r>
      <w:r>
        <w:rPr>
          <w:spacing w:val="-11"/>
        </w:rPr>
        <w:t> </w:t>
      </w:r>
      <w:r>
        <w:rPr>
          <w:i/>
        </w:rPr>
        <w:t>Eviews</w:t>
      </w:r>
      <w:r>
        <w:rPr/>
        <w:t>.</w:t>
      </w:r>
      <w:r>
        <w:rPr>
          <w:spacing w:val="-14"/>
        </w:rPr>
        <w:t> </w:t>
      </w:r>
      <w:r>
        <w:rPr/>
        <w:t>Penggunaan</w:t>
      </w:r>
      <w:r>
        <w:rPr>
          <w:spacing w:val="-14"/>
        </w:rPr>
        <w:t> </w:t>
      </w:r>
      <w:r>
        <w:rPr/>
        <w:t>metode</w:t>
      </w:r>
      <w:r>
        <w:rPr>
          <w:spacing w:val="-15"/>
        </w:rPr>
        <w:t> </w:t>
      </w:r>
      <w:r>
        <w:rPr/>
        <w:t>analisis</w:t>
      </w:r>
      <w:r>
        <w:rPr>
          <w:spacing w:val="-12"/>
        </w:rPr>
        <w:t> </w:t>
      </w:r>
      <w:r>
        <w:rPr/>
        <w:t>regresi</w:t>
      </w:r>
      <w:r>
        <w:rPr>
          <w:spacing w:val="-15"/>
        </w:rPr>
        <w:t> </w:t>
      </w:r>
      <w:r>
        <w:rPr/>
        <w:t>dalam</w:t>
      </w:r>
      <w:r>
        <w:rPr>
          <w:spacing w:val="-15"/>
        </w:rPr>
        <w:t> </w:t>
      </w:r>
      <w:r>
        <w:rPr/>
        <w:t>pengujian</w:t>
      </w:r>
    </w:p>
    <w:p>
      <w:pPr>
        <w:spacing w:after="0" w:line="357" w:lineRule="auto"/>
        <w:jc w:val="both"/>
        <w:sectPr>
          <w:pgSz w:w="11910" w:h="16840"/>
          <w:pgMar w:top="1600" w:bottom="280" w:left="1680" w:right="1440"/>
        </w:sectPr>
      </w:pPr>
    </w:p>
    <w:p>
      <w:pPr>
        <w:pStyle w:val="BodyText"/>
        <w:rPr>
          <w:sz w:val="20"/>
        </w:rPr>
      </w:pPr>
    </w:p>
    <w:p>
      <w:pPr>
        <w:pStyle w:val="BodyText"/>
        <w:rPr>
          <w:sz w:val="20"/>
        </w:rPr>
      </w:pPr>
    </w:p>
    <w:p>
      <w:pPr>
        <w:pStyle w:val="BodyText"/>
        <w:spacing w:line="360" w:lineRule="auto" w:before="211"/>
        <w:ind w:left="590" w:right="261"/>
        <w:jc w:val="both"/>
      </w:pPr>
      <w:r>
        <w:rPr/>
        <w:t>hipotesis,</w:t>
      </w:r>
      <w:r>
        <w:rPr>
          <w:spacing w:val="-15"/>
        </w:rPr>
        <w:t> </w:t>
      </w:r>
      <w:r>
        <w:rPr/>
        <w:t>terlebih</w:t>
      </w:r>
      <w:r>
        <w:rPr>
          <w:spacing w:val="-14"/>
        </w:rPr>
        <w:t> </w:t>
      </w:r>
      <w:r>
        <w:rPr/>
        <w:t>dahulu</w:t>
      </w:r>
      <w:r>
        <w:rPr>
          <w:spacing w:val="-14"/>
        </w:rPr>
        <w:t> </w:t>
      </w:r>
      <w:r>
        <w:rPr/>
        <w:t>diuji</w:t>
      </w:r>
      <w:r>
        <w:rPr>
          <w:spacing w:val="-10"/>
        </w:rPr>
        <w:t> </w:t>
      </w:r>
      <w:r>
        <w:rPr/>
        <w:t>apakah</w:t>
      </w:r>
      <w:r>
        <w:rPr>
          <w:spacing w:val="-10"/>
        </w:rPr>
        <w:t> </w:t>
      </w:r>
      <w:r>
        <w:rPr/>
        <w:t>model</w:t>
      </w:r>
      <w:r>
        <w:rPr>
          <w:spacing w:val="-10"/>
        </w:rPr>
        <w:t> </w:t>
      </w:r>
      <w:r>
        <w:rPr/>
        <w:t>tersebut</w:t>
      </w:r>
      <w:r>
        <w:rPr>
          <w:spacing w:val="-6"/>
        </w:rPr>
        <w:t> </w:t>
      </w:r>
      <w:r>
        <w:rPr/>
        <w:t>memenuhi</w:t>
      </w:r>
      <w:r>
        <w:rPr>
          <w:spacing w:val="-15"/>
        </w:rPr>
        <w:t> </w:t>
      </w:r>
      <w:r>
        <w:rPr/>
        <w:t>asumsi</w:t>
      </w:r>
      <w:r>
        <w:rPr>
          <w:spacing w:val="-15"/>
        </w:rPr>
        <w:t> </w:t>
      </w:r>
      <w:r>
        <w:rPr/>
        <w:t>klasik</w:t>
      </w:r>
      <w:r>
        <w:rPr>
          <w:spacing w:val="-15"/>
        </w:rPr>
        <w:t> </w:t>
      </w:r>
      <w:r>
        <w:rPr/>
        <w:t>atau tidak. Pengujian meliputi uji normalitas, uji Autokorelasi, uji Multikolinieritas dan uji</w:t>
      </w:r>
      <w:r>
        <w:rPr>
          <w:spacing w:val="-3"/>
        </w:rPr>
        <w:t> </w:t>
      </w:r>
      <w:r>
        <w:rPr/>
        <w:t>heteroskesdastisitas.</w:t>
      </w:r>
    </w:p>
    <w:p>
      <w:pPr>
        <w:pStyle w:val="Heading1"/>
        <w:spacing w:line="274" w:lineRule="exact"/>
      </w:pPr>
      <w:r>
        <w:rPr/>
        <w:t>Model Analisis Regresi Data Panel</w:t>
      </w:r>
    </w:p>
    <w:p>
      <w:pPr>
        <w:pStyle w:val="BodyText"/>
        <w:spacing w:line="360" w:lineRule="auto" w:before="139"/>
        <w:ind w:left="590" w:right="263" w:firstLine="720"/>
        <w:jc w:val="both"/>
      </w:pPr>
      <w:r>
        <w:rPr/>
        <w:t>Metode penelitian yang digunakan dalam penelitian ini, yaitu analisis regresi data panel. Metode tersebut digunakan untuk mengetahui sejauh mana pengaruh yang diperkirakan antara dana desa dan alokasi dana desa dengan kesejahteraan dilakukan dengan rumus regresi linier data panel, yaitu sebagai berikut:</w:t>
      </w:r>
    </w:p>
    <w:p>
      <w:pPr>
        <w:pStyle w:val="BodyText"/>
        <w:ind w:left="1657"/>
        <w:rPr>
          <w:sz w:val="20"/>
        </w:rPr>
      </w:pPr>
      <w:r>
        <w:rPr>
          <w:position w:val="0"/>
          <w:sz w:val="20"/>
        </w:rPr>
        <w:pict>
          <v:shapetype id="_x0000_t202" o:spt="202" coordsize="21600,21600" path="m,l,21600r21600,l21600,xe">
            <v:stroke joinstyle="miter"/>
            <v:path gradientshapeok="t" o:connecttype="rect"/>
          </v:shapetype>
          <v:shape style="width:272.25pt;height:26.25pt;mso-position-horizontal-relative:char;mso-position-vertical-relative:line" type="#_x0000_t202" filled="false" stroked="true" strokeweight=".75pt" strokecolor="#000000">
            <w10:anchorlock/>
            <v:textbox inset="0,0,0,0">
              <w:txbxContent>
                <w:p>
                  <w:pPr>
                    <w:spacing w:before="72"/>
                    <w:ind w:left="1404" w:right="0" w:firstLine="0"/>
                    <w:jc w:val="left"/>
                    <w:rPr>
                      <w:sz w:val="28"/>
                    </w:rPr>
                  </w:pPr>
                  <w:r>
                    <w:rPr>
                      <w:sz w:val="28"/>
                    </w:rPr>
                    <w:t>Y = a + β</w:t>
                  </w:r>
                  <w:r>
                    <w:rPr>
                      <w:sz w:val="28"/>
                      <w:vertAlign w:val="subscript"/>
                    </w:rPr>
                    <w:t>1</w:t>
                  </w:r>
                  <w:r>
                    <w:rPr>
                      <w:sz w:val="28"/>
                      <w:vertAlign w:val="baseline"/>
                    </w:rPr>
                    <w:t>X</w:t>
                  </w:r>
                  <w:r>
                    <w:rPr>
                      <w:sz w:val="28"/>
                      <w:vertAlign w:val="subscript"/>
                    </w:rPr>
                    <w:t>1</w:t>
                  </w:r>
                  <w:r>
                    <w:rPr>
                      <w:sz w:val="28"/>
                      <w:vertAlign w:val="baseline"/>
                    </w:rPr>
                    <w:t> + β</w:t>
                  </w:r>
                  <w:r>
                    <w:rPr>
                      <w:sz w:val="28"/>
                      <w:vertAlign w:val="subscript"/>
                    </w:rPr>
                    <w:t>2</w:t>
                  </w:r>
                  <w:r>
                    <w:rPr>
                      <w:sz w:val="28"/>
                      <w:vertAlign w:val="baseline"/>
                    </w:rPr>
                    <w:t>X</w:t>
                  </w:r>
                  <w:r>
                    <w:rPr>
                      <w:sz w:val="28"/>
                      <w:vertAlign w:val="subscript"/>
                    </w:rPr>
                    <w:t>2</w:t>
                  </w:r>
                  <w:r>
                    <w:rPr>
                      <w:sz w:val="28"/>
                      <w:vertAlign w:val="baseline"/>
                    </w:rPr>
                    <w:t> +e</w:t>
                  </w:r>
                </w:p>
              </w:txbxContent>
            </v:textbox>
            <v:stroke dashstyle="solid"/>
          </v:shape>
        </w:pict>
      </w:r>
      <w:r>
        <w:rPr>
          <w:position w:val="0"/>
          <w:sz w:val="20"/>
        </w:rPr>
      </w:r>
    </w:p>
    <w:p>
      <w:pPr>
        <w:pStyle w:val="BodyText"/>
        <w:spacing w:before="10"/>
        <w:rPr>
          <w:sz w:val="21"/>
        </w:rPr>
      </w:pPr>
    </w:p>
    <w:p>
      <w:pPr>
        <w:pStyle w:val="BodyText"/>
        <w:ind w:left="590"/>
      </w:pPr>
      <w:r>
        <w:rPr/>
        <w:t>Dimana :</w:t>
      </w:r>
    </w:p>
    <w:p>
      <w:pPr>
        <w:pStyle w:val="BodyText"/>
        <w:tabs>
          <w:tab w:pos="1311" w:val="left" w:leader="none"/>
        </w:tabs>
        <w:spacing w:line="362" w:lineRule="auto" w:before="139"/>
        <w:ind w:left="590" w:right="5317"/>
      </w:pPr>
      <w:r>
        <w:rPr/>
        <w:t>Y</w:t>
        <w:tab/>
        <w:t>= Tingkat </w:t>
      </w:r>
      <w:r>
        <w:rPr>
          <w:spacing w:val="-3"/>
        </w:rPr>
        <w:t>Kemiskinan </w:t>
      </w:r>
      <w:r>
        <w:rPr/>
        <w:t>a</w:t>
        <w:tab/>
        <w:t>=</w:t>
      </w:r>
      <w:r>
        <w:rPr>
          <w:spacing w:val="-1"/>
        </w:rPr>
        <w:t> </w:t>
      </w:r>
      <w:r>
        <w:rPr/>
        <w:t>Konstanta</w:t>
      </w:r>
    </w:p>
    <w:p>
      <w:pPr>
        <w:pStyle w:val="BodyText"/>
        <w:tabs>
          <w:tab w:pos="1311" w:val="left" w:leader="none"/>
        </w:tabs>
        <w:spacing w:line="273" w:lineRule="exact"/>
        <w:ind w:left="590"/>
      </w:pPr>
      <w:r>
        <w:rPr/>
        <w:t>β</w:t>
        <w:tab/>
        <w:t>= Koefisien</w:t>
      </w:r>
      <w:r>
        <w:rPr>
          <w:spacing w:val="-1"/>
        </w:rPr>
        <w:t> </w:t>
      </w:r>
      <w:r>
        <w:rPr/>
        <w:t>Regresi</w:t>
      </w:r>
    </w:p>
    <w:p>
      <w:pPr>
        <w:pStyle w:val="BodyText"/>
        <w:tabs>
          <w:tab w:pos="1311" w:val="left" w:leader="none"/>
        </w:tabs>
        <w:spacing w:before="134"/>
        <w:ind w:left="590"/>
      </w:pPr>
      <w:r>
        <w:rPr/>
        <w:t>X</w:t>
      </w:r>
      <w:r>
        <w:rPr>
          <w:vertAlign w:val="subscript"/>
        </w:rPr>
        <w:t>1</w:t>
      </w:r>
      <w:r>
        <w:rPr>
          <w:vertAlign w:val="baseline"/>
        </w:rPr>
        <w:tab/>
        <w:t>= Dana</w:t>
      </w:r>
      <w:r>
        <w:rPr>
          <w:spacing w:val="-3"/>
          <w:vertAlign w:val="baseline"/>
        </w:rPr>
        <w:t> </w:t>
      </w:r>
      <w:r>
        <w:rPr>
          <w:vertAlign w:val="baseline"/>
        </w:rPr>
        <w:t>Desa</w:t>
      </w:r>
    </w:p>
    <w:p>
      <w:pPr>
        <w:pStyle w:val="BodyText"/>
        <w:tabs>
          <w:tab w:pos="1311" w:val="left" w:leader="none"/>
        </w:tabs>
        <w:spacing w:line="362" w:lineRule="auto" w:before="139"/>
        <w:ind w:left="590" w:right="5426"/>
      </w:pPr>
      <w:r>
        <w:rPr/>
        <w:t>X</w:t>
      </w:r>
      <w:r>
        <w:rPr>
          <w:vertAlign w:val="subscript"/>
        </w:rPr>
        <w:t>2</w:t>
      </w:r>
      <w:r>
        <w:rPr>
          <w:vertAlign w:val="baseline"/>
        </w:rPr>
        <w:tab/>
        <w:t>= Alokasi Dana </w:t>
      </w:r>
      <w:r>
        <w:rPr>
          <w:spacing w:val="-4"/>
          <w:vertAlign w:val="baseline"/>
        </w:rPr>
        <w:t>Desa </w:t>
      </w:r>
      <w:r>
        <w:rPr>
          <w:vertAlign w:val="baseline"/>
        </w:rPr>
        <w:t>e</w:t>
        <w:tab/>
        <w:t>= Error</w:t>
      </w:r>
      <w:r>
        <w:rPr>
          <w:spacing w:val="-1"/>
          <w:vertAlign w:val="baseline"/>
        </w:rPr>
        <w:t> </w:t>
      </w:r>
      <w:r>
        <w:rPr>
          <w:vertAlign w:val="baseline"/>
        </w:rPr>
        <w:t>term</w:t>
      </w:r>
    </w:p>
    <w:p>
      <w:pPr>
        <w:pStyle w:val="BodyText"/>
        <w:spacing w:before="10"/>
        <w:rPr>
          <w:sz w:val="35"/>
        </w:rPr>
      </w:pPr>
    </w:p>
    <w:p>
      <w:pPr>
        <w:spacing w:line="360" w:lineRule="auto" w:before="0"/>
        <w:ind w:left="590" w:right="253" w:firstLine="720"/>
        <w:jc w:val="both"/>
        <w:rPr>
          <w:sz w:val="24"/>
        </w:rPr>
      </w:pPr>
      <w:r>
        <w:rPr>
          <w:sz w:val="24"/>
        </w:rPr>
        <w:t>Data panel adalah kombinasi antara data silang tempat (</w:t>
      </w:r>
      <w:r>
        <w:rPr>
          <w:i/>
          <w:sz w:val="24"/>
        </w:rPr>
        <w:t>cross section</w:t>
      </w:r>
      <w:r>
        <w:rPr>
          <w:sz w:val="24"/>
        </w:rPr>
        <w:t>) dengan data runtut waktu (</w:t>
      </w:r>
      <w:r>
        <w:rPr>
          <w:i/>
          <w:sz w:val="24"/>
        </w:rPr>
        <w:t>time series</w:t>
      </w:r>
      <w:r>
        <w:rPr>
          <w:sz w:val="24"/>
        </w:rPr>
        <w:t>) (Kuncoro, 2013). (Widarjono, 2009) menyatakan terdapat beberapa metode yang biasa digunakan dalam mengestimasi model regresi dengan data panel, yaitu </w:t>
      </w:r>
      <w:r>
        <w:rPr>
          <w:i/>
          <w:sz w:val="24"/>
        </w:rPr>
        <w:t>pooling least square </w:t>
      </w:r>
      <w:r>
        <w:rPr>
          <w:sz w:val="24"/>
        </w:rPr>
        <w:t>(</w:t>
      </w:r>
      <w:r>
        <w:rPr>
          <w:i/>
          <w:sz w:val="24"/>
        </w:rPr>
        <w:t>Common Effect</w:t>
      </w:r>
      <w:r>
        <w:rPr>
          <w:sz w:val="24"/>
        </w:rPr>
        <w:t>), pendekatan efek tetap (</w:t>
      </w:r>
      <w:r>
        <w:rPr>
          <w:i/>
          <w:sz w:val="24"/>
        </w:rPr>
        <w:t>Fixed Effect</w:t>
      </w:r>
      <w:r>
        <w:rPr>
          <w:sz w:val="24"/>
        </w:rPr>
        <w:t>), pendekatan efek random (</w:t>
      </w:r>
      <w:r>
        <w:rPr>
          <w:i/>
          <w:sz w:val="24"/>
        </w:rPr>
        <w:t>Random Effect</w:t>
      </w:r>
      <w:r>
        <w:rPr>
          <w:sz w:val="24"/>
        </w:rPr>
        <w:t>).</w:t>
      </w:r>
    </w:p>
    <w:p>
      <w:pPr>
        <w:pStyle w:val="BodyText"/>
        <w:spacing w:before="8"/>
        <w:rPr>
          <w:sz w:val="35"/>
        </w:rPr>
      </w:pPr>
    </w:p>
    <w:p>
      <w:pPr>
        <w:pStyle w:val="Heading1"/>
        <w:spacing w:line="360" w:lineRule="auto"/>
        <w:ind w:right="5257"/>
      </w:pPr>
      <w:r>
        <w:rPr/>
        <w:t>Pemilihan Model Data Panel Chow Test</w:t>
      </w:r>
    </w:p>
    <w:p>
      <w:pPr>
        <w:spacing w:line="360" w:lineRule="auto" w:before="3"/>
        <w:ind w:left="590" w:right="249" w:firstLine="710"/>
        <w:jc w:val="both"/>
        <w:rPr>
          <w:sz w:val="24"/>
        </w:rPr>
      </w:pPr>
      <w:r>
        <w:rPr>
          <w:sz w:val="24"/>
        </w:rPr>
        <w:t>Chow </w:t>
      </w:r>
      <w:r>
        <w:rPr>
          <w:i/>
          <w:sz w:val="24"/>
        </w:rPr>
        <w:t>test </w:t>
      </w:r>
      <w:r>
        <w:rPr>
          <w:sz w:val="24"/>
        </w:rPr>
        <w:t>merupakan   uji   untuk   membandingkan   model </w:t>
      </w:r>
      <w:r>
        <w:rPr>
          <w:i/>
          <w:sz w:val="24"/>
        </w:rPr>
        <w:t>common </w:t>
      </w:r>
      <w:r>
        <w:rPr>
          <w:i/>
          <w:sz w:val="24"/>
        </w:rPr>
        <w:t>effect </w:t>
      </w:r>
      <w:r>
        <w:rPr>
          <w:sz w:val="24"/>
        </w:rPr>
        <w:t>dengan </w:t>
      </w:r>
      <w:r>
        <w:rPr>
          <w:i/>
          <w:sz w:val="24"/>
        </w:rPr>
        <w:t>fixed effect </w:t>
      </w:r>
      <w:r>
        <w:rPr>
          <w:sz w:val="24"/>
        </w:rPr>
        <w:t>(Widarjono, 2009). Chow </w:t>
      </w:r>
      <w:r>
        <w:rPr>
          <w:i/>
          <w:sz w:val="24"/>
        </w:rPr>
        <w:t>test </w:t>
      </w:r>
      <w:r>
        <w:rPr>
          <w:sz w:val="24"/>
        </w:rPr>
        <w:t>dalam penelitian ini menggunakan program </w:t>
      </w:r>
      <w:r>
        <w:rPr>
          <w:i/>
          <w:sz w:val="24"/>
        </w:rPr>
        <w:t>Eviews</w:t>
      </w:r>
      <w:r>
        <w:rPr>
          <w:sz w:val="24"/>
        </w:rPr>
        <w:t>. Hipotesis yang dibentuk dalam Chow </w:t>
      </w:r>
      <w:r>
        <w:rPr>
          <w:i/>
          <w:sz w:val="24"/>
        </w:rPr>
        <w:t>test </w:t>
      </w:r>
      <w:r>
        <w:rPr>
          <w:sz w:val="24"/>
        </w:rPr>
        <w:t>adalah sebagai berikut</w:t>
      </w:r>
      <w:r>
        <w:rPr>
          <w:spacing w:val="-5"/>
          <w:sz w:val="24"/>
        </w:rPr>
        <w:t> </w:t>
      </w:r>
      <w:r>
        <w:rPr>
          <w:sz w:val="24"/>
        </w:rPr>
        <w:t>:</w:t>
      </w:r>
    </w:p>
    <w:p>
      <w:pPr>
        <w:spacing w:after="0" w:line="360" w:lineRule="auto"/>
        <w:jc w:val="both"/>
        <w:rPr>
          <w:sz w:val="24"/>
        </w:rPr>
        <w:sectPr>
          <w:pgSz w:w="11910" w:h="16840"/>
          <w:pgMar w:top="1600" w:bottom="280" w:left="1680" w:right="1440"/>
        </w:sectPr>
      </w:pPr>
    </w:p>
    <w:p>
      <w:pPr>
        <w:pStyle w:val="BodyText"/>
        <w:rPr>
          <w:sz w:val="20"/>
        </w:rPr>
      </w:pPr>
    </w:p>
    <w:p>
      <w:pPr>
        <w:pStyle w:val="BodyText"/>
        <w:rPr>
          <w:sz w:val="20"/>
        </w:rPr>
      </w:pPr>
    </w:p>
    <w:p>
      <w:pPr>
        <w:spacing w:before="211"/>
        <w:ind w:left="590" w:right="0" w:firstLine="0"/>
        <w:jc w:val="left"/>
        <w:rPr>
          <w:i/>
          <w:sz w:val="24"/>
        </w:rPr>
      </w:pPr>
      <w:r>
        <w:rPr>
          <w:sz w:val="24"/>
        </w:rPr>
        <w:t>H</w:t>
      </w:r>
      <w:r>
        <w:rPr>
          <w:sz w:val="24"/>
          <w:vertAlign w:val="subscript"/>
        </w:rPr>
        <w:t>0</w:t>
      </w:r>
      <w:r>
        <w:rPr>
          <w:sz w:val="24"/>
          <w:vertAlign w:val="baseline"/>
        </w:rPr>
        <w:t> : </w:t>
      </w:r>
      <w:r>
        <w:rPr>
          <w:i/>
          <w:sz w:val="24"/>
          <w:vertAlign w:val="baseline"/>
        </w:rPr>
        <w:t>Common Effect Model</w:t>
      </w:r>
    </w:p>
    <w:p>
      <w:pPr>
        <w:spacing w:before="135"/>
        <w:ind w:left="590" w:right="0" w:firstLine="0"/>
        <w:jc w:val="left"/>
        <w:rPr>
          <w:i/>
          <w:sz w:val="24"/>
        </w:rPr>
      </w:pPr>
      <w:r>
        <w:rPr>
          <w:sz w:val="24"/>
        </w:rPr>
        <w:t>H</w:t>
      </w:r>
      <w:r>
        <w:rPr>
          <w:sz w:val="24"/>
          <w:vertAlign w:val="subscript"/>
        </w:rPr>
        <w:t>1</w:t>
      </w:r>
      <w:r>
        <w:rPr>
          <w:sz w:val="24"/>
          <w:vertAlign w:val="baseline"/>
        </w:rPr>
        <w:t> : </w:t>
      </w:r>
      <w:r>
        <w:rPr>
          <w:i/>
          <w:sz w:val="24"/>
          <w:vertAlign w:val="baseline"/>
        </w:rPr>
        <w:t>Fixed Effect Model</w:t>
      </w:r>
    </w:p>
    <w:p>
      <w:pPr>
        <w:pStyle w:val="BodyText"/>
        <w:spacing w:line="360" w:lineRule="auto" w:before="139"/>
        <w:ind w:left="590" w:right="517"/>
      </w:pPr>
      <w:r>
        <w:rPr/>
        <w:t>H</w:t>
      </w:r>
      <w:r>
        <w:rPr>
          <w:vertAlign w:val="subscript"/>
        </w:rPr>
        <w:t>0</w:t>
      </w:r>
      <w:r>
        <w:rPr>
          <w:vertAlign w:val="baseline"/>
        </w:rPr>
        <w:t> ditolak jika </w:t>
      </w:r>
      <w:r>
        <w:rPr>
          <w:i/>
          <w:vertAlign w:val="baseline"/>
        </w:rPr>
        <w:t>P-value </w:t>
      </w:r>
      <w:r>
        <w:rPr>
          <w:vertAlign w:val="baseline"/>
        </w:rPr>
        <w:t>lebih kecil dari nilai a. Sebaliknya, H</w:t>
      </w:r>
      <w:r>
        <w:rPr>
          <w:vertAlign w:val="subscript"/>
        </w:rPr>
        <w:t>0</w:t>
      </w:r>
      <w:r>
        <w:rPr>
          <w:vertAlign w:val="baseline"/>
        </w:rPr>
        <w:t> diterima jika </w:t>
      </w:r>
      <w:r>
        <w:rPr>
          <w:i/>
          <w:vertAlign w:val="baseline"/>
        </w:rPr>
        <w:t>P- </w:t>
      </w:r>
      <w:r>
        <w:rPr>
          <w:i/>
          <w:vertAlign w:val="baseline"/>
        </w:rPr>
        <w:t>value </w:t>
      </w:r>
      <w:r>
        <w:rPr>
          <w:vertAlign w:val="baseline"/>
        </w:rPr>
        <w:t>lebih besar dari nilai a. Nilai a yang digunakan sebesar 5%.</w:t>
      </w:r>
    </w:p>
    <w:p>
      <w:pPr>
        <w:pStyle w:val="BodyText"/>
        <w:spacing w:before="3"/>
        <w:rPr>
          <w:sz w:val="36"/>
        </w:rPr>
      </w:pPr>
    </w:p>
    <w:p>
      <w:pPr>
        <w:pStyle w:val="Heading1"/>
      </w:pPr>
      <w:r>
        <w:rPr/>
        <w:t>Hausman Test</w:t>
      </w:r>
    </w:p>
    <w:p>
      <w:pPr>
        <w:pStyle w:val="BodyText"/>
        <w:spacing w:line="360" w:lineRule="auto" w:before="134"/>
        <w:ind w:left="590" w:right="255" w:firstLine="710"/>
        <w:jc w:val="both"/>
      </w:pPr>
      <w:r>
        <w:rPr/>
        <w:t>Pengujian  ini   membandingkan   model </w:t>
      </w:r>
      <w:r>
        <w:rPr>
          <w:i/>
        </w:rPr>
        <w:t>fixed   effect </w:t>
      </w:r>
      <w:r>
        <w:rPr/>
        <w:t>dengan </w:t>
      </w:r>
      <w:r>
        <w:rPr>
          <w:i/>
        </w:rPr>
        <w:t>random </w:t>
      </w:r>
      <w:r>
        <w:rPr>
          <w:i/>
        </w:rPr>
        <w:t>effect </w:t>
      </w:r>
      <w:r>
        <w:rPr/>
        <w:t>dalam menentukan model yang terbaik untuk digunakan sebagai model regresi data panel (Gujarati, 2012). Hausman </w:t>
      </w:r>
      <w:r>
        <w:rPr>
          <w:i/>
        </w:rPr>
        <w:t>test </w:t>
      </w:r>
      <w:r>
        <w:rPr/>
        <w:t>menggunakan program yang serupa dengan Chow </w:t>
      </w:r>
      <w:r>
        <w:rPr>
          <w:i/>
        </w:rPr>
        <w:t>test </w:t>
      </w:r>
      <w:r>
        <w:rPr/>
        <w:t>yaitu program </w:t>
      </w:r>
      <w:r>
        <w:rPr>
          <w:i/>
        </w:rPr>
        <w:t>Eviews</w:t>
      </w:r>
      <w:r>
        <w:rPr/>
        <w:t>. Hipotesis yang dibentuk dalam Hausman </w:t>
      </w:r>
      <w:r>
        <w:rPr>
          <w:i/>
        </w:rPr>
        <w:t>test </w:t>
      </w:r>
      <w:r>
        <w:rPr/>
        <w:t>adalah sebagai berikut</w:t>
      </w:r>
      <w:r>
        <w:rPr>
          <w:spacing w:val="-6"/>
        </w:rPr>
        <w:t> </w:t>
      </w:r>
      <w:r>
        <w:rPr/>
        <w:t>:</w:t>
      </w:r>
    </w:p>
    <w:p>
      <w:pPr>
        <w:spacing w:before="1"/>
        <w:ind w:left="590" w:right="0" w:firstLine="0"/>
        <w:jc w:val="both"/>
        <w:rPr>
          <w:i/>
          <w:sz w:val="24"/>
        </w:rPr>
      </w:pPr>
      <w:r>
        <w:rPr>
          <w:sz w:val="24"/>
        </w:rPr>
        <w:t>H</w:t>
      </w:r>
      <w:r>
        <w:rPr>
          <w:sz w:val="24"/>
          <w:vertAlign w:val="subscript"/>
        </w:rPr>
        <w:t>0</w:t>
      </w:r>
      <w:r>
        <w:rPr>
          <w:sz w:val="24"/>
          <w:vertAlign w:val="baseline"/>
        </w:rPr>
        <w:t> : </w:t>
      </w:r>
      <w:r>
        <w:rPr>
          <w:i/>
          <w:sz w:val="24"/>
          <w:vertAlign w:val="baseline"/>
        </w:rPr>
        <w:t>Random Effect Model</w:t>
      </w:r>
    </w:p>
    <w:p>
      <w:pPr>
        <w:spacing w:before="139"/>
        <w:ind w:left="590" w:right="0" w:firstLine="0"/>
        <w:jc w:val="both"/>
        <w:rPr>
          <w:i/>
          <w:sz w:val="24"/>
        </w:rPr>
      </w:pPr>
      <w:r>
        <w:rPr>
          <w:sz w:val="24"/>
        </w:rPr>
        <w:t>H</w:t>
      </w:r>
      <w:r>
        <w:rPr>
          <w:sz w:val="24"/>
          <w:vertAlign w:val="subscript"/>
        </w:rPr>
        <w:t>1</w:t>
      </w:r>
      <w:r>
        <w:rPr>
          <w:sz w:val="24"/>
          <w:vertAlign w:val="baseline"/>
        </w:rPr>
        <w:t> : </w:t>
      </w:r>
      <w:r>
        <w:rPr>
          <w:i/>
          <w:sz w:val="24"/>
          <w:vertAlign w:val="baseline"/>
        </w:rPr>
        <w:t>Fixed Effect Model</w:t>
      </w:r>
    </w:p>
    <w:p>
      <w:pPr>
        <w:pStyle w:val="BodyText"/>
        <w:spacing w:line="360" w:lineRule="auto" w:before="139"/>
        <w:ind w:left="590" w:right="517"/>
      </w:pPr>
      <w:r>
        <w:rPr/>
        <w:t>H</w:t>
      </w:r>
      <w:r>
        <w:rPr>
          <w:vertAlign w:val="subscript"/>
        </w:rPr>
        <w:t>0</w:t>
      </w:r>
      <w:r>
        <w:rPr>
          <w:vertAlign w:val="baseline"/>
        </w:rPr>
        <w:t> ditolak jika </w:t>
      </w:r>
      <w:r>
        <w:rPr>
          <w:i/>
          <w:vertAlign w:val="baseline"/>
        </w:rPr>
        <w:t>P-value </w:t>
      </w:r>
      <w:r>
        <w:rPr>
          <w:vertAlign w:val="baseline"/>
        </w:rPr>
        <w:t>lebih kecil dari nilai a. Sebaliknya, H</w:t>
      </w:r>
      <w:r>
        <w:rPr>
          <w:vertAlign w:val="subscript"/>
        </w:rPr>
        <w:t>0</w:t>
      </w:r>
      <w:r>
        <w:rPr>
          <w:vertAlign w:val="baseline"/>
        </w:rPr>
        <w:t> diterima jika </w:t>
      </w:r>
      <w:r>
        <w:rPr>
          <w:i/>
          <w:vertAlign w:val="baseline"/>
        </w:rPr>
        <w:t>P- </w:t>
      </w:r>
      <w:r>
        <w:rPr>
          <w:i/>
          <w:vertAlign w:val="baseline"/>
        </w:rPr>
        <w:t>value </w:t>
      </w:r>
      <w:r>
        <w:rPr>
          <w:vertAlign w:val="baseline"/>
        </w:rPr>
        <w:t>lebih besar dari nilai a. Nilai a yang digunakan sebesar 5%.</w:t>
      </w:r>
    </w:p>
    <w:p>
      <w:pPr>
        <w:pStyle w:val="BodyText"/>
        <w:spacing w:before="10"/>
        <w:rPr>
          <w:sz w:val="35"/>
        </w:rPr>
      </w:pPr>
    </w:p>
    <w:p>
      <w:pPr>
        <w:pStyle w:val="Heading1"/>
        <w:spacing w:line="362" w:lineRule="auto"/>
        <w:ind w:right="4547"/>
      </w:pPr>
      <w:r>
        <w:rPr/>
        <w:t>Koefisien Korelasi dan Determinasi Uji R (Koefisien Korelasi)</w:t>
      </w:r>
    </w:p>
    <w:p>
      <w:pPr>
        <w:spacing w:line="273" w:lineRule="exact" w:before="0"/>
        <w:ind w:left="590" w:right="0" w:firstLine="0"/>
        <w:jc w:val="both"/>
        <w:rPr>
          <w:b/>
          <w:sz w:val="24"/>
        </w:rPr>
      </w:pPr>
      <w:r>
        <w:rPr>
          <w:b/>
          <w:sz w:val="24"/>
        </w:rPr>
        <w:t>Uji R</w:t>
      </w:r>
      <w:r>
        <w:rPr>
          <w:b/>
          <w:sz w:val="24"/>
          <w:vertAlign w:val="superscript"/>
        </w:rPr>
        <w:t>2</w:t>
      </w:r>
      <w:r>
        <w:rPr>
          <w:b/>
          <w:sz w:val="24"/>
          <w:vertAlign w:val="baseline"/>
        </w:rPr>
        <w:t> (Koefisien Determinasi)</w:t>
      </w:r>
    </w:p>
    <w:p>
      <w:pPr>
        <w:pStyle w:val="BodyText"/>
        <w:spacing w:line="360" w:lineRule="auto" w:before="139"/>
        <w:ind w:left="590" w:right="253" w:firstLine="710"/>
        <w:jc w:val="both"/>
      </w:pPr>
      <w:r>
        <w:rPr/>
        <w:t>Koefisien</w:t>
      </w:r>
      <w:r>
        <w:rPr>
          <w:spacing w:val="-18"/>
        </w:rPr>
        <w:t> </w:t>
      </w:r>
      <w:r>
        <w:rPr/>
        <w:t>determinasi</w:t>
      </w:r>
      <w:r>
        <w:rPr>
          <w:spacing w:val="-19"/>
        </w:rPr>
        <w:t> </w:t>
      </w:r>
      <w:r>
        <w:rPr/>
        <w:t>bertujuan</w:t>
      </w:r>
      <w:r>
        <w:rPr>
          <w:spacing w:val="-13"/>
        </w:rPr>
        <w:t> </w:t>
      </w:r>
      <w:r>
        <w:rPr/>
        <w:t>untuk</w:t>
      </w:r>
      <w:r>
        <w:rPr>
          <w:spacing w:val="-18"/>
        </w:rPr>
        <w:t> </w:t>
      </w:r>
      <w:r>
        <w:rPr/>
        <w:t>mengukur</w:t>
      </w:r>
      <w:r>
        <w:rPr>
          <w:spacing w:val="-17"/>
        </w:rPr>
        <w:t> </w:t>
      </w:r>
      <w:r>
        <w:rPr/>
        <w:t>seberapa</w:t>
      </w:r>
      <w:r>
        <w:rPr>
          <w:spacing w:val="-18"/>
        </w:rPr>
        <w:t> </w:t>
      </w:r>
      <w:r>
        <w:rPr/>
        <w:t>jauh</w:t>
      </w:r>
      <w:r>
        <w:rPr>
          <w:spacing w:val="-18"/>
        </w:rPr>
        <w:t> </w:t>
      </w:r>
      <w:r>
        <w:rPr/>
        <w:t>kemampuan model dapat menjelaskan variasi variabel dependen. Dalam pengujian hipotesis pertama koefisien determinasi dilihat dari besarnya nilai R </w:t>
      </w:r>
      <w:r>
        <w:rPr>
          <w:i/>
        </w:rPr>
        <w:t>Square </w:t>
      </w:r>
      <w:r>
        <w:rPr/>
        <w:t>(R</w:t>
      </w:r>
      <w:r>
        <w:rPr>
          <w:vertAlign w:val="superscript"/>
        </w:rPr>
        <w:t>2</w:t>
      </w:r>
      <w:r>
        <w:rPr>
          <w:vertAlign w:val="baseline"/>
        </w:rPr>
        <w:t>) untuk mengetahui seberapa jauh variabel bebas terhadap variabel terikat. Nilai </w:t>
      </w:r>
      <w:r>
        <w:rPr>
          <w:spacing w:val="3"/>
          <w:vertAlign w:val="baseline"/>
        </w:rPr>
        <w:t>R</w:t>
      </w:r>
      <w:r>
        <w:rPr>
          <w:spacing w:val="3"/>
          <w:vertAlign w:val="superscript"/>
        </w:rPr>
        <w:t>2</w:t>
      </w:r>
      <w:r>
        <w:rPr>
          <w:spacing w:val="3"/>
          <w:vertAlign w:val="baseline"/>
        </w:rPr>
        <w:t> </w:t>
      </w:r>
      <w:r>
        <w:rPr>
          <w:vertAlign w:val="baseline"/>
        </w:rPr>
        <w:t>mempuyai interval antara 0 sampai 1 (0 ≤ R</w:t>
      </w:r>
      <w:r>
        <w:rPr>
          <w:vertAlign w:val="superscript"/>
        </w:rPr>
        <w:t>2</w:t>
      </w:r>
      <w:r>
        <w:rPr>
          <w:vertAlign w:val="baseline"/>
        </w:rPr>
        <w:t> ≤ 1). Jika nilai R</w:t>
      </w:r>
      <w:r>
        <w:rPr>
          <w:vertAlign w:val="superscript"/>
        </w:rPr>
        <w:t>2</w:t>
      </w:r>
      <w:r>
        <w:rPr>
          <w:spacing w:val="40"/>
          <w:vertAlign w:val="baseline"/>
        </w:rPr>
        <w:t> </w:t>
      </w:r>
      <w:r>
        <w:rPr>
          <w:vertAlign w:val="baseline"/>
        </w:rPr>
        <w:t>bernilai besar atau (mendekati 1) berarti variabel bebas dapat memberikan hampir semua informasi yang</w:t>
      </w:r>
      <w:r>
        <w:rPr>
          <w:spacing w:val="-12"/>
          <w:vertAlign w:val="baseline"/>
        </w:rPr>
        <w:t> </w:t>
      </w:r>
      <w:r>
        <w:rPr>
          <w:vertAlign w:val="baseline"/>
        </w:rPr>
        <w:t>dibutuhkan</w:t>
      </w:r>
      <w:r>
        <w:rPr>
          <w:spacing w:val="-11"/>
          <w:vertAlign w:val="baseline"/>
        </w:rPr>
        <w:t> </w:t>
      </w:r>
      <w:r>
        <w:rPr>
          <w:vertAlign w:val="baseline"/>
        </w:rPr>
        <w:t>untuk</w:t>
      </w:r>
      <w:r>
        <w:rPr>
          <w:spacing w:val="-6"/>
          <w:vertAlign w:val="baseline"/>
        </w:rPr>
        <w:t> </w:t>
      </w:r>
      <w:r>
        <w:rPr>
          <w:vertAlign w:val="baseline"/>
        </w:rPr>
        <w:t>memprediksi</w:t>
      </w:r>
      <w:r>
        <w:rPr>
          <w:spacing w:val="-12"/>
          <w:vertAlign w:val="baseline"/>
        </w:rPr>
        <w:t> </w:t>
      </w:r>
      <w:r>
        <w:rPr>
          <w:vertAlign w:val="baseline"/>
        </w:rPr>
        <w:t>variabel</w:t>
      </w:r>
      <w:r>
        <w:rPr>
          <w:spacing w:val="-13"/>
          <w:vertAlign w:val="baseline"/>
        </w:rPr>
        <w:t> </w:t>
      </w:r>
      <w:r>
        <w:rPr>
          <w:vertAlign w:val="baseline"/>
        </w:rPr>
        <w:t>dependen.</w:t>
      </w:r>
      <w:r>
        <w:rPr>
          <w:spacing w:val="-11"/>
          <w:vertAlign w:val="baseline"/>
        </w:rPr>
        <w:t> </w:t>
      </w:r>
      <w:r>
        <w:rPr>
          <w:vertAlign w:val="baseline"/>
        </w:rPr>
        <w:t>Sedangkan</w:t>
      </w:r>
      <w:r>
        <w:rPr>
          <w:spacing w:val="-6"/>
          <w:vertAlign w:val="baseline"/>
        </w:rPr>
        <w:t> </w:t>
      </w:r>
      <w:r>
        <w:rPr>
          <w:vertAlign w:val="baseline"/>
        </w:rPr>
        <w:t>jika</w:t>
      </w:r>
      <w:r>
        <w:rPr>
          <w:spacing w:val="-12"/>
          <w:vertAlign w:val="baseline"/>
        </w:rPr>
        <w:t> </w:t>
      </w:r>
      <w:r>
        <w:rPr>
          <w:vertAlign w:val="baseline"/>
        </w:rPr>
        <w:t>R</w:t>
      </w:r>
      <w:r>
        <w:rPr>
          <w:vertAlign w:val="superscript"/>
        </w:rPr>
        <w:t>2</w:t>
      </w:r>
      <w:r>
        <w:rPr>
          <w:spacing w:val="-25"/>
          <w:vertAlign w:val="baseline"/>
        </w:rPr>
        <w:t> </w:t>
      </w:r>
      <w:r>
        <w:rPr>
          <w:vertAlign w:val="baseline"/>
        </w:rPr>
        <w:t>bernilai kecil berarti kemampuan variabel bebas dalam menjelaskan variabel dependen sangat terbatas (Ikhsan, 2014).</w:t>
      </w:r>
    </w:p>
    <w:p>
      <w:pPr>
        <w:pStyle w:val="Heading1"/>
      </w:pPr>
      <w:r>
        <w:rPr/>
        <w:t>Pengujian Hipotesis</w:t>
      </w:r>
    </w:p>
    <w:p>
      <w:pPr>
        <w:pStyle w:val="ListParagraph"/>
        <w:numPr>
          <w:ilvl w:val="0"/>
          <w:numId w:val="4"/>
        </w:numPr>
        <w:tabs>
          <w:tab w:pos="1301" w:val="left" w:leader="none"/>
          <w:tab w:pos="1302" w:val="left" w:leader="none"/>
        </w:tabs>
        <w:spacing w:line="240" w:lineRule="auto" w:before="139" w:after="0"/>
        <w:ind w:left="1301" w:right="0" w:hanging="712"/>
        <w:jc w:val="left"/>
        <w:rPr>
          <w:sz w:val="24"/>
        </w:rPr>
      </w:pPr>
      <w:r>
        <w:rPr>
          <w:sz w:val="24"/>
        </w:rPr>
        <w:t>Uji t</w:t>
      </w:r>
      <w:r>
        <w:rPr>
          <w:spacing w:val="-5"/>
          <w:sz w:val="24"/>
        </w:rPr>
        <w:t> </w:t>
      </w:r>
      <w:r>
        <w:rPr>
          <w:sz w:val="24"/>
        </w:rPr>
        <w:t>(parsial)</w:t>
      </w:r>
    </w:p>
    <w:p>
      <w:pPr>
        <w:spacing w:after="0" w:line="240" w:lineRule="auto"/>
        <w:jc w:val="left"/>
        <w:rPr>
          <w:sz w:val="24"/>
        </w:rPr>
        <w:sectPr>
          <w:pgSz w:w="11910" w:h="16840"/>
          <w:pgMar w:top="1600" w:bottom="280" w:left="1680" w:right="1440"/>
        </w:sectPr>
      </w:pPr>
    </w:p>
    <w:p>
      <w:pPr>
        <w:pStyle w:val="BodyText"/>
        <w:rPr>
          <w:sz w:val="20"/>
        </w:rPr>
      </w:pPr>
    </w:p>
    <w:p>
      <w:pPr>
        <w:pStyle w:val="BodyText"/>
        <w:rPr>
          <w:sz w:val="20"/>
        </w:rPr>
      </w:pPr>
    </w:p>
    <w:p>
      <w:pPr>
        <w:pStyle w:val="BodyText"/>
        <w:spacing w:line="360" w:lineRule="auto" w:before="211"/>
        <w:ind w:left="590" w:right="259" w:firstLine="710"/>
        <w:jc w:val="both"/>
      </w:pPr>
      <w:r>
        <w:rPr/>
        <w:t>Uji t dilakukan untuk melihat pengaruh variabel independen terhadap variabel dependen secara parsial. Bila t</w:t>
      </w:r>
      <w:r>
        <w:rPr>
          <w:vertAlign w:val="subscript"/>
        </w:rPr>
        <w:t>hitung</w:t>
      </w:r>
      <w:r>
        <w:rPr>
          <w:vertAlign w:val="baseline"/>
        </w:rPr>
        <w:t> &gt; t</w:t>
      </w:r>
      <w:r>
        <w:rPr>
          <w:vertAlign w:val="subscript"/>
        </w:rPr>
        <w:t>tabel</w:t>
      </w:r>
      <w:r>
        <w:rPr>
          <w:vertAlign w:val="baseline"/>
        </w:rPr>
        <w:t> dengan tingkat signifikan 5%, maka dapat disimpulkan bahwa secara parsial variabel independen berpengaruh signifikan terhadap variabel dependen. Jika t</w:t>
      </w:r>
      <w:r>
        <w:rPr>
          <w:vertAlign w:val="subscript"/>
        </w:rPr>
        <w:t>hitung</w:t>
      </w:r>
      <w:r>
        <w:rPr>
          <w:vertAlign w:val="baseline"/>
        </w:rPr>
        <w:t> &lt; t</w:t>
      </w:r>
      <w:r>
        <w:rPr>
          <w:vertAlign w:val="subscript"/>
        </w:rPr>
        <w:t>tabel</w:t>
      </w:r>
      <w:r>
        <w:rPr>
          <w:vertAlign w:val="baseline"/>
        </w:rPr>
        <w:t> dengan tingkat signifikan 5%, maka dapat disimpulkan bahwa variabel independen tidak berpengaruh terhadap variabel dependen. Menurut (Ghozali, 2016) Uji ini dilakukan dengan ketentuan sebagai berikut :</w:t>
      </w:r>
    </w:p>
    <w:p>
      <w:pPr>
        <w:pStyle w:val="BodyText"/>
        <w:spacing w:line="360" w:lineRule="auto"/>
        <w:ind w:left="1016" w:right="3753"/>
        <w:jc w:val="both"/>
      </w:pPr>
      <w:r>
        <w:rPr/>
        <w:t>Ho diterima jika angka signifikansi &gt; 5% Ha diterima jika angka signifikansi &lt; 5%</w:t>
      </w:r>
    </w:p>
    <w:p>
      <w:pPr>
        <w:pStyle w:val="ListParagraph"/>
        <w:numPr>
          <w:ilvl w:val="0"/>
          <w:numId w:val="4"/>
        </w:numPr>
        <w:tabs>
          <w:tab w:pos="1016" w:val="left" w:leader="none"/>
        </w:tabs>
        <w:spacing w:line="240" w:lineRule="auto" w:before="1" w:after="0"/>
        <w:ind w:left="1016" w:right="0" w:hanging="426"/>
        <w:jc w:val="both"/>
        <w:rPr>
          <w:sz w:val="24"/>
        </w:rPr>
      </w:pPr>
      <w:r>
        <w:rPr>
          <w:sz w:val="24"/>
        </w:rPr>
        <w:t>Uji F</w:t>
      </w:r>
      <w:r>
        <w:rPr>
          <w:spacing w:val="-7"/>
          <w:sz w:val="24"/>
        </w:rPr>
        <w:t> </w:t>
      </w:r>
      <w:r>
        <w:rPr>
          <w:sz w:val="24"/>
        </w:rPr>
        <w:t>(simultan)</w:t>
      </w:r>
    </w:p>
    <w:p>
      <w:pPr>
        <w:pStyle w:val="BodyText"/>
        <w:spacing w:line="360" w:lineRule="auto" w:before="139"/>
        <w:ind w:left="590" w:right="259" w:firstLine="425"/>
        <w:jc w:val="both"/>
      </w:pPr>
      <w:r>
        <w:rPr/>
        <w:t>Pengujian ini bertujuan untuk mengetahui pengaruh variabel independen secara</w:t>
      </w:r>
      <w:r>
        <w:rPr>
          <w:spacing w:val="-15"/>
        </w:rPr>
        <w:t> </w:t>
      </w:r>
      <w:r>
        <w:rPr/>
        <w:t>bersama-sama</w:t>
      </w:r>
      <w:r>
        <w:rPr>
          <w:spacing w:val="-11"/>
        </w:rPr>
        <w:t> </w:t>
      </w:r>
      <w:r>
        <w:rPr/>
        <w:t>terhadap</w:t>
      </w:r>
      <w:r>
        <w:rPr>
          <w:spacing w:val="-13"/>
        </w:rPr>
        <w:t> </w:t>
      </w:r>
      <w:r>
        <w:rPr/>
        <w:t>variabel</w:t>
      </w:r>
      <w:r>
        <w:rPr>
          <w:spacing w:val="-11"/>
        </w:rPr>
        <w:t> </w:t>
      </w:r>
      <w:r>
        <w:rPr/>
        <w:t>dependen</w:t>
      </w:r>
      <w:r>
        <w:rPr>
          <w:spacing w:val="-9"/>
        </w:rPr>
        <w:t> </w:t>
      </w:r>
      <w:r>
        <w:rPr/>
        <w:t>dengan</w:t>
      </w:r>
      <w:r>
        <w:rPr>
          <w:spacing w:val="-14"/>
        </w:rPr>
        <w:t> </w:t>
      </w:r>
      <w:r>
        <w:rPr/>
        <w:t>melihat</w:t>
      </w:r>
      <w:r>
        <w:rPr>
          <w:spacing w:val="-15"/>
        </w:rPr>
        <w:t> </w:t>
      </w:r>
      <w:r>
        <w:rPr/>
        <w:t>nilai</w:t>
      </w:r>
      <w:r>
        <w:rPr>
          <w:spacing w:val="-15"/>
        </w:rPr>
        <w:t> </w:t>
      </w:r>
      <w:r>
        <w:rPr/>
        <w:t>signifikan</w:t>
      </w:r>
      <w:r>
        <w:rPr>
          <w:spacing w:val="-9"/>
        </w:rPr>
        <w:t> </w:t>
      </w:r>
      <w:r>
        <w:rPr/>
        <w:t>F. Bila F</w:t>
      </w:r>
      <w:r>
        <w:rPr>
          <w:vertAlign w:val="subscript"/>
        </w:rPr>
        <w:t>hitung</w:t>
      </w:r>
      <w:r>
        <w:rPr>
          <w:vertAlign w:val="baseline"/>
        </w:rPr>
        <w:t> &gt; F</w:t>
      </w:r>
      <w:r>
        <w:rPr>
          <w:vertAlign w:val="subscript"/>
        </w:rPr>
        <w:t>tabel</w:t>
      </w:r>
      <w:r>
        <w:rPr>
          <w:vertAlign w:val="baseline"/>
        </w:rPr>
        <w:t> dengan tingkat signifikan 5%, maka dapat disimpulkan bahwa secara parsial variabel independen berpengaruh signifikan terhadap variabel dependen.</w:t>
      </w:r>
      <w:r>
        <w:rPr>
          <w:spacing w:val="-16"/>
          <w:vertAlign w:val="baseline"/>
        </w:rPr>
        <w:t> </w:t>
      </w:r>
      <w:r>
        <w:rPr>
          <w:vertAlign w:val="baseline"/>
        </w:rPr>
        <w:t>Jika</w:t>
      </w:r>
      <w:r>
        <w:rPr>
          <w:spacing w:val="-16"/>
          <w:vertAlign w:val="baseline"/>
        </w:rPr>
        <w:t> </w:t>
      </w:r>
      <w:r>
        <w:rPr>
          <w:vertAlign w:val="baseline"/>
        </w:rPr>
        <w:t>F</w:t>
      </w:r>
      <w:r>
        <w:rPr>
          <w:vertAlign w:val="subscript"/>
        </w:rPr>
        <w:t>hitung</w:t>
      </w:r>
      <w:r>
        <w:rPr>
          <w:spacing w:val="-32"/>
          <w:vertAlign w:val="baseline"/>
        </w:rPr>
        <w:t> </w:t>
      </w:r>
      <w:r>
        <w:rPr>
          <w:vertAlign w:val="baseline"/>
        </w:rPr>
        <w:t>&lt;</w:t>
      </w:r>
      <w:r>
        <w:rPr>
          <w:spacing w:val="-15"/>
          <w:vertAlign w:val="baseline"/>
        </w:rPr>
        <w:t> </w:t>
      </w:r>
      <w:r>
        <w:rPr>
          <w:vertAlign w:val="baseline"/>
        </w:rPr>
        <w:t>F</w:t>
      </w:r>
      <w:r>
        <w:rPr>
          <w:vertAlign w:val="subscript"/>
        </w:rPr>
        <w:t>tabel</w:t>
      </w:r>
      <w:r>
        <w:rPr>
          <w:spacing w:val="-4"/>
          <w:vertAlign w:val="baseline"/>
        </w:rPr>
        <w:t> </w:t>
      </w:r>
      <w:r>
        <w:rPr>
          <w:vertAlign w:val="baseline"/>
        </w:rPr>
        <w:t>dengan</w:t>
      </w:r>
      <w:r>
        <w:rPr>
          <w:spacing w:val="-15"/>
          <w:vertAlign w:val="baseline"/>
        </w:rPr>
        <w:t> </w:t>
      </w:r>
      <w:r>
        <w:rPr>
          <w:vertAlign w:val="baseline"/>
        </w:rPr>
        <w:t>tingkat</w:t>
      </w:r>
      <w:r>
        <w:rPr>
          <w:spacing w:val="-16"/>
          <w:vertAlign w:val="baseline"/>
        </w:rPr>
        <w:t> </w:t>
      </w:r>
      <w:r>
        <w:rPr>
          <w:vertAlign w:val="baseline"/>
        </w:rPr>
        <w:t>signifikan</w:t>
      </w:r>
      <w:r>
        <w:rPr>
          <w:spacing w:val="-16"/>
          <w:vertAlign w:val="baseline"/>
        </w:rPr>
        <w:t> </w:t>
      </w:r>
      <w:r>
        <w:rPr>
          <w:vertAlign w:val="baseline"/>
        </w:rPr>
        <w:t>5%,</w:t>
      </w:r>
      <w:r>
        <w:rPr>
          <w:spacing w:val="-14"/>
          <w:vertAlign w:val="baseline"/>
        </w:rPr>
        <w:t> </w:t>
      </w:r>
      <w:r>
        <w:rPr>
          <w:vertAlign w:val="baseline"/>
        </w:rPr>
        <w:t>maka</w:t>
      </w:r>
      <w:r>
        <w:rPr>
          <w:spacing w:val="-16"/>
          <w:vertAlign w:val="baseline"/>
        </w:rPr>
        <w:t> </w:t>
      </w:r>
      <w:r>
        <w:rPr>
          <w:vertAlign w:val="baseline"/>
        </w:rPr>
        <w:t>dapat</w:t>
      </w:r>
      <w:r>
        <w:rPr>
          <w:spacing w:val="-16"/>
          <w:vertAlign w:val="baseline"/>
        </w:rPr>
        <w:t> </w:t>
      </w:r>
      <w:r>
        <w:rPr>
          <w:vertAlign w:val="baseline"/>
        </w:rPr>
        <w:t>disimpulkan bahwa variabel independen tidak berpengaruh terhadap variabel dependen. (Ghozali,</w:t>
      </w:r>
      <w:r>
        <w:rPr>
          <w:spacing w:val="-1"/>
          <w:vertAlign w:val="baseline"/>
        </w:rPr>
        <w:t> </w:t>
      </w:r>
      <w:r>
        <w:rPr>
          <w:vertAlign w:val="baseline"/>
        </w:rPr>
        <w:t>2016).</w:t>
      </w:r>
    </w:p>
    <w:p>
      <w:pPr>
        <w:pStyle w:val="BodyText"/>
        <w:spacing w:before="11"/>
        <w:rPr>
          <w:sz w:val="35"/>
        </w:rPr>
      </w:pPr>
    </w:p>
    <w:p>
      <w:pPr>
        <w:pStyle w:val="Heading1"/>
      </w:pPr>
      <w:r>
        <w:rPr/>
        <w:t>HASIL PENELITIAN DAN PEMBAHASAN</w:t>
      </w:r>
    </w:p>
    <w:p>
      <w:pPr>
        <w:spacing w:before="139"/>
        <w:ind w:left="590" w:right="0" w:firstLine="0"/>
        <w:jc w:val="both"/>
        <w:rPr>
          <w:b/>
          <w:sz w:val="24"/>
        </w:rPr>
      </w:pPr>
      <w:r>
        <w:rPr>
          <w:b/>
          <w:sz w:val="24"/>
        </w:rPr>
        <w:t>Hasil Penelitian</w:t>
      </w:r>
    </w:p>
    <w:p>
      <w:pPr>
        <w:spacing w:before="134"/>
        <w:ind w:left="590" w:right="0" w:firstLine="0"/>
        <w:jc w:val="both"/>
        <w:rPr>
          <w:b/>
          <w:sz w:val="24"/>
        </w:rPr>
      </w:pPr>
      <w:r>
        <w:rPr>
          <w:b/>
          <w:sz w:val="24"/>
        </w:rPr>
        <w:t>Hasil Statistik Deskriptif</w:t>
      </w:r>
    </w:p>
    <w:p>
      <w:pPr>
        <w:pStyle w:val="BodyText"/>
        <w:spacing w:line="360" w:lineRule="auto" w:before="139"/>
        <w:ind w:left="590" w:right="254" w:firstLine="710"/>
        <w:jc w:val="both"/>
      </w:pPr>
      <w:r>
        <w:rPr/>
        <w:t>Stratistik deskriptif digunakan untuk memberikan suatu gambaran atau deskripstif</w:t>
      </w:r>
      <w:r>
        <w:rPr>
          <w:spacing w:val="-14"/>
        </w:rPr>
        <w:t> </w:t>
      </w:r>
      <w:r>
        <w:rPr/>
        <w:t>mengenai</w:t>
      </w:r>
      <w:r>
        <w:rPr>
          <w:spacing w:val="-15"/>
        </w:rPr>
        <w:t> </w:t>
      </w:r>
      <w:r>
        <w:rPr/>
        <w:t>suatu</w:t>
      </w:r>
      <w:r>
        <w:rPr>
          <w:spacing w:val="-14"/>
        </w:rPr>
        <w:t> </w:t>
      </w:r>
      <w:r>
        <w:rPr/>
        <w:t>data</w:t>
      </w:r>
      <w:r>
        <w:rPr>
          <w:spacing w:val="-15"/>
        </w:rPr>
        <w:t> </w:t>
      </w:r>
      <w:r>
        <w:rPr/>
        <w:t>yang</w:t>
      </w:r>
      <w:r>
        <w:rPr>
          <w:spacing w:val="-9"/>
        </w:rPr>
        <w:t> </w:t>
      </w:r>
      <w:r>
        <w:rPr/>
        <w:t>memberikan</w:t>
      </w:r>
      <w:r>
        <w:rPr>
          <w:spacing w:val="-15"/>
        </w:rPr>
        <w:t> </w:t>
      </w:r>
      <w:r>
        <w:rPr/>
        <w:t>nilai</w:t>
      </w:r>
      <w:r>
        <w:rPr>
          <w:spacing w:val="-15"/>
        </w:rPr>
        <w:t> </w:t>
      </w:r>
      <w:r>
        <w:rPr/>
        <w:t>minimum,</w:t>
      </w:r>
      <w:r>
        <w:rPr>
          <w:spacing w:val="-14"/>
        </w:rPr>
        <w:t> </w:t>
      </w:r>
      <w:r>
        <w:rPr/>
        <w:t>nilai</w:t>
      </w:r>
      <w:r>
        <w:rPr>
          <w:spacing w:val="-10"/>
        </w:rPr>
        <w:t> </w:t>
      </w:r>
      <w:r>
        <w:rPr/>
        <w:t>maksimum, nilai rata-rata (mean), dan strandar deviasi. Variabel yang digunakan dalam penelitian ini adalah dana desa dan alokasi dana desa serta tingkat kemiskinan. Sampel</w:t>
      </w:r>
      <w:r>
        <w:rPr>
          <w:spacing w:val="-15"/>
        </w:rPr>
        <w:t> </w:t>
      </w:r>
      <w:r>
        <w:rPr/>
        <w:t>yang</w:t>
      </w:r>
      <w:r>
        <w:rPr>
          <w:spacing w:val="-13"/>
        </w:rPr>
        <w:t> </w:t>
      </w:r>
      <w:r>
        <w:rPr/>
        <w:t>digunakan</w:t>
      </w:r>
      <w:r>
        <w:rPr>
          <w:spacing w:val="-8"/>
        </w:rPr>
        <w:t> </w:t>
      </w:r>
      <w:r>
        <w:rPr/>
        <w:t>dalam</w:t>
      </w:r>
      <w:r>
        <w:rPr>
          <w:spacing w:val="-14"/>
        </w:rPr>
        <w:t> </w:t>
      </w:r>
      <w:r>
        <w:rPr/>
        <w:t>penelitian</w:t>
      </w:r>
      <w:r>
        <w:rPr>
          <w:spacing w:val="-8"/>
        </w:rPr>
        <w:t> </w:t>
      </w:r>
      <w:r>
        <w:rPr/>
        <w:t>ini</w:t>
      </w:r>
      <w:r>
        <w:rPr>
          <w:spacing w:val="-14"/>
        </w:rPr>
        <w:t> </w:t>
      </w:r>
      <w:r>
        <w:rPr/>
        <w:t>17</w:t>
      </w:r>
      <w:r>
        <w:rPr>
          <w:spacing w:val="-12"/>
        </w:rPr>
        <w:t> </w:t>
      </w:r>
      <w:r>
        <w:rPr/>
        <w:t>desa</w:t>
      </w:r>
      <w:r>
        <w:rPr>
          <w:spacing w:val="-5"/>
        </w:rPr>
        <w:t> </w:t>
      </w:r>
      <w:r>
        <w:rPr/>
        <w:t>yang</w:t>
      </w:r>
      <w:r>
        <w:rPr>
          <w:spacing w:val="-13"/>
        </w:rPr>
        <w:t> </w:t>
      </w:r>
      <w:r>
        <w:rPr/>
        <w:t>ada</w:t>
      </w:r>
      <w:r>
        <w:rPr>
          <w:spacing w:val="-14"/>
        </w:rPr>
        <w:t> </w:t>
      </w:r>
      <w:r>
        <w:rPr/>
        <w:t>di</w:t>
      </w:r>
      <w:r>
        <w:rPr>
          <w:spacing w:val="-9"/>
        </w:rPr>
        <w:t> </w:t>
      </w:r>
      <w:r>
        <w:rPr/>
        <w:t>Kecamatan</w:t>
      </w:r>
      <w:r>
        <w:rPr>
          <w:spacing w:val="-8"/>
        </w:rPr>
        <w:t> </w:t>
      </w:r>
      <w:r>
        <w:rPr/>
        <w:t>Muara Dua Kota Lhokseumawe dengan periode pengamatan 3 tahun yang diambil dalam kuartal sehingga berjumlah 204 data pengamatan. Hasil statistik deskriptif</w:t>
      </w:r>
      <w:r>
        <w:rPr>
          <w:spacing w:val="-35"/>
        </w:rPr>
        <w:t> </w:t>
      </w:r>
      <w:r>
        <w:rPr/>
        <w:t>didalam penelitian ini adalah sebagai berikut</w:t>
      </w:r>
      <w:r>
        <w:rPr>
          <w:spacing w:val="-4"/>
        </w:rPr>
        <w:t> </w:t>
      </w:r>
      <w:r>
        <w:rPr/>
        <w:t>:</w:t>
      </w:r>
    </w:p>
    <w:p>
      <w:pPr>
        <w:pStyle w:val="Heading1"/>
        <w:spacing w:before="4"/>
        <w:ind w:left="2752"/>
      </w:pPr>
      <w:r>
        <w:rPr/>
        <w:t>Tabel 4.1 Hasil Statistik</w:t>
      </w:r>
      <w:r>
        <w:rPr>
          <w:spacing w:val="55"/>
        </w:rPr>
        <w:t> </w:t>
      </w:r>
      <w:r>
        <w:rPr/>
        <w:t>Deskriptif</w:t>
      </w:r>
    </w:p>
    <w:p>
      <w:pPr>
        <w:pStyle w:val="BodyText"/>
        <w:spacing w:before="7"/>
        <w:rPr>
          <w:b/>
          <w:sz w:val="11"/>
        </w:rPr>
      </w:pPr>
    </w:p>
    <w:tbl>
      <w:tblPr>
        <w:tblW w:w="0" w:type="auto"/>
        <w:jc w:val="left"/>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96"/>
        <w:gridCol w:w="2266"/>
        <w:gridCol w:w="1986"/>
        <w:gridCol w:w="2271"/>
      </w:tblGrid>
      <w:tr>
        <w:trPr>
          <w:trHeight w:val="414" w:hRule="atLeast"/>
        </w:trPr>
        <w:tc>
          <w:tcPr>
            <w:tcW w:w="1396" w:type="dxa"/>
          </w:tcPr>
          <w:p>
            <w:pPr>
              <w:pStyle w:val="TableParagraph"/>
              <w:spacing w:before="0"/>
              <w:jc w:val="left"/>
              <w:rPr>
                <w:sz w:val="22"/>
              </w:rPr>
            </w:pPr>
          </w:p>
        </w:tc>
        <w:tc>
          <w:tcPr>
            <w:tcW w:w="2266" w:type="dxa"/>
          </w:tcPr>
          <w:p>
            <w:pPr>
              <w:pStyle w:val="TableParagraph"/>
              <w:ind w:left="144"/>
              <w:jc w:val="left"/>
              <w:rPr>
                <w:sz w:val="24"/>
              </w:rPr>
            </w:pPr>
            <w:r>
              <w:rPr>
                <w:sz w:val="24"/>
              </w:rPr>
              <w:t>Tingkat Kemiskinan</w:t>
            </w:r>
          </w:p>
        </w:tc>
        <w:tc>
          <w:tcPr>
            <w:tcW w:w="1986" w:type="dxa"/>
          </w:tcPr>
          <w:p>
            <w:pPr>
              <w:pStyle w:val="TableParagraph"/>
              <w:ind w:left="470"/>
              <w:jc w:val="left"/>
              <w:rPr>
                <w:sz w:val="24"/>
              </w:rPr>
            </w:pPr>
            <w:r>
              <w:rPr>
                <w:sz w:val="24"/>
              </w:rPr>
              <w:t>Dana Desa</w:t>
            </w:r>
          </w:p>
        </w:tc>
        <w:tc>
          <w:tcPr>
            <w:tcW w:w="2271" w:type="dxa"/>
          </w:tcPr>
          <w:p>
            <w:pPr>
              <w:pStyle w:val="TableParagraph"/>
              <w:ind w:left="259"/>
              <w:jc w:val="left"/>
              <w:rPr>
                <w:sz w:val="24"/>
              </w:rPr>
            </w:pPr>
            <w:r>
              <w:rPr>
                <w:sz w:val="24"/>
              </w:rPr>
              <w:t>Aloksi Dana Desa</w:t>
            </w:r>
          </w:p>
        </w:tc>
      </w:tr>
    </w:tbl>
    <w:p>
      <w:pPr>
        <w:spacing w:after="0"/>
        <w:jc w:val="left"/>
        <w:rPr>
          <w:sz w:val="24"/>
        </w:rPr>
        <w:sectPr>
          <w:pgSz w:w="11910" w:h="16840"/>
          <w:pgMar w:top="1600" w:bottom="280" w:left="1680" w:right="1440"/>
        </w:sectPr>
      </w:pPr>
    </w:p>
    <w:p>
      <w:pPr>
        <w:pStyle w:val="BodyText"/>
        <w:rPr>
          <w:b/>
          <w:sz w:val="20"/>
        </w:rPr>
      </w:pPr>
    </w:p>
    <w:p>
      <w:pPr>
        <w:pStyle w:val="BodyText"/>
        <w:rPr>
          <w:b/>
          <w:sz w:val="20"/>
        </w:rPr>
      </w:pPr>
    </w:p>
    <w:p>
      <w:pPr>
        <w:pStyle w:val="BodyText"/>
        <w:spacing w:before="3"/>
        <w:rPr>
          <w:b/>
          <w:sz w:val="18"/>
        </w:rPr>
      </w:pPr>
    </w:p>
    <w:tbl>
      <w:tblPr>
        <w:tblW w:w="0" w:type="auto"/>
        <w:jc w:val="left"/>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96"/>
        <w:gridCol w:w="2266"/>
        <w:gridCol w:w="1986"/>
        <w:gridCol w:w="2271"/>
      </w:tblGrid>
      <w:tr>
        <w:trPr>
          <w:trHeight w:val="410" w:hRule="atLeast"/>
        </w:trPr>
        <w:tc>
          <w:tcPr>
            <w:tcW w:w="1396" w:type="dxa"/>
          </w:tcPr>
          <w:p>
            <w:pPr>
              <w:pStyle w:val="TableParagraph"/>
              <w:ind w:left="65"/>
              <w:jc w:val="left"/>
              <w:rPr>
                <w:sz w:val="24"/>
              </w:rPr>
            </w:pPr>
            <w:r>
              <w:rPr>
                <w:sz w:val="24"/>
              </w:rPr>
              <w:t>Mean</w:t>
            </w:r>
          </w:p>
        </w:tc>
        <w:tc>
          <w:tcPr>
            <w:tcW w:w="2266" w:type="dxa"/>
          </w:tcPr>
          <w:p>
            <w:pPr>
              <w:pStyle w:val="TableParagraph"/>
              <w:ind w:left="690" w:right="626"/>
              <w:jc w:val="center"/>
              <w:rPr>
                <w:sz w:val="24"/>
              </w:rPr>
            </w:pPr>
            <w:r>
              <w:rPr>
                <w:sz w:val="24"/>
              </w:rPr>
              <w:t>3.587166</w:t>
            </w:r>
          </w:p>
        </w:tc>
        <w:tc>
          <w:tcPr>
            <w:tcW w:w="1986" w:type="dxa"/>
          </w:tcPr>
          <w:p>
            <w:pPr>
              <w:pStyle w:val="TableParagraph"/>
              <w:ind w:left="550" w:right="486"/>
              <w:jc w:val="center"/>
              <w:rPr>
                <w:sz w:val="24"/>
              </w:rPr>
            </w:pPr>
            <w:r>
              <w:rPr>
                <w:sz w:val="24"/>
              </w:rPr>
              <w:t>18.74004</w:t>
            </w:r>
          </w:p>
        </w:tc>
        <w:tc>
          <w:tcPr>
            <w:tcW w:w="2271" w:type="dxa"/>
          </w:tcPr>
          <w:p>
            <w:pPr>
              <w:pStyle w:val="TableParagraph"/>
              <w:ind w:left="694" w:right="627"/>
              <w:jc w:val="center"/>
              <w:rPr>
                <w:sz w:val="24"/>
              </w:rPr>
            </w:pPr>
            <w:r>
              <w:rPr>
                <w:sz w:val="24"/>
              </w:rPr>
              <w:t>18.80039</w:t>
            </w:r>
          </w:p>
        </w:tc>
      </w:tr>
      <w:tr>
        <w:trPr>
          <w:trHeight w:val="415" w:hRule="atLeast"/>
        </w:trPr>
        <w:tc>
          <w:tcPr>
            <w:tcW w:w="1396" w:type="dxa"/>
          </w:tcPr>
          <w:p>
            <w:pPr>
              <w:pStyle w:val="TableParagraph"/>
              <w:ind w:left="65"/>
              <w:jc w:val="left"/>
              <w:rPr>
                <w:sz w:val="24"/>
              </w:rPr>
            </w:pPr>
            <w:r>
              <w:rPr>
                <w:sz w:val="24"/>
              </w:rPr>
              <w:t>Median</w:t>
            </w:r>
          </w:p>
        </w:tc>
        <w:tc>
          <w:tcPr>
            <w:tcW w:w="2266" w:type="dxa"/>
          </w:tcPr>
          <w:p>
            <w:pPr>
              <w:pStyle w:val="TableParagraph"/>
              <w:ind w:left="690" w:right="626"/>
              <w:jc w:val="center"/>
              <w:rPr>
                <w:sz w:val="24"/>
              </w:rPr>
            </w:pPr>
            <w:r>
              <w:rPr>
                <w:sz w:val="24"/>
              </w:rPr>
              <w:t>3.493187</w:t>
            </w:r>
          </w:p>
        </w:tc>
        <w:tc>
          <w:tcPr>
            <w:tcW w:w="1986" w:type="dxa"/>
          </w:tcPr>
          <w:p>
            <w:pPr>
              <w:pStyle w:val="TableParagraph"/>
              <w:ind w:left="550" w:right="486"/>
              <w:jc w:val="center"/>
              <w:rPr>
                <w:sz w:val="24"/>
              </w:rPr>
            </w:pPr>
            <w:r>
              <w:rPr>
                <w:sz w:val="24"/>
              </w:rPr>
              <w:t>18.73327</w:t>
            </w:r>
          </w:p>
        </w:tc>
        <w:tc>
          <w:tcPr>
            <w:tcW w:w="2271" w:type="dxa"/>
          </w:tcPr>
          <w:p>
            <w:pPr>
              <w:pStyle w:val="TableParagraph"/>
              <w:ind w:left="694" w:right="627"/>
              <w:jc w:val="center"/>
              <w:rPr>
                <w:sz w:val="24"/>
              </w:rPr>
            </w:pPr>
            <w:r>
              <w:rPr>
                <w:sz w:val="24"/>
              </w:rPr>
              <w:t>18.85964</w:t>
            </w:r>
          </w:p>
        </w:tc>
      </w:tr>
      <w:tr>
        <w:trPr>
          <w:trHeight w:val="415" w:hRule="atLeast"/>
        </w:trPr>
        <w:tc>
          <w:tcPr>
            <w:tcW w:w="1396" w:type="dxa"/>
          </w:tcPr>
          <w:p>
            <w:pPr>
              <w:pStyle w:val="TableParagraph"/>
              <w:ind w:left="65"/>
              <w:jc w:val="left"/>
              <w:rPr>
                <w:sz w:val="24"/>
              </w:rPr>
            </w:pPr>
            <w:r>
              <w:rPr>
                <w:sz w:val="24"/>
              </w:rPr>
              <w:t>Maximum</w:t>
            </w:r>
          </w:p>
        </w:tc>
        <w:tc>
          <w:tcPr>
            <w:tcW w:w="2266" w:type="dxa"/>
          </w:tcPr>
          <w:p>
            <w:pPr>
              <w:pStyle w:val="TableParagraph"/>
              <w:ind w:left="690" w:right="626"/>
              <w:jc w:val="center"/>
              <w:rPr>
                <w:sz w:val="24"/>
              </w:rPr>
            </w:pPr>
            <w:r>
              <w:rPr>
                <w:sz w:val="24"/>
              </w:rPr>
              <w:t>5.945400</w:t>
            </w:r>
          </w:p>
        </w:tc>
        <w:tc>
          <w:tcPr>
            <w:tcW w:w="1986" w:type="dxa"/>
          </w:tcPr>
          <w:p>
            <w:pPr>
              <w:pStyle w:val="TableParagraph"/>
              <w:ind w:left="550" w:right="486"/>
              <w:jc w:val="center"/>
              <w:rPr>
                <w:sz w:val="24"/>
              </w:rPr>
            </w:pPr>
            <w:r>
              <w:rPr>
                <w:sz w:val="24"/>
              </w:rPr>
              <w:t>19.31542</w:t>
            </w:r>
          </w:p>
        </w:tc>
        <w:tc>
          <w:tcPr>
            <w:tcW w:w="2271" w:type="dxa"/>
          </w:tcPr>
          <w:p>
            <w:pPr>
              <w:pStyle w:val="TableParagraph"/>
              <w:ind w:left="694" w:right="627"/>
              <w:jc w:val="center"/>
              <w:rPr>
                <w:sz w:val="24"/>
              </w:rPr>
            </w:pPr>
            <w:r>
              <w:rPr>
                <w:sz w:val="24"/>
              </w:rPr>
              <w:t>19.31060</w:t>
            </w:r>
          </w:p>
        </w:tc>
      </w:tr>
      <w:tr>
        <w:trPr>
          <w:trHeight w:val="415" w:hRule="atLeast"/>
        </w:trPr>
        <w:tc>
          <w:tcPr>
            <w:tcW w:w="1396" w:type="dxa"/>
          </w:tcPr>
          <w:p>
            <w:pPr>
              <w:pStyle w:val="TableParagraph"/>
              <w:ind w:left="65"/>
              <w:jc w:val="left"/>
              <w:rPr>
                <w:sz w:val="24"/>
              </w:rPr>
            </w:pPr>
            <w:r>
              <w:rPr>
                <w:sz w:val="24"/>
              </w:rPr>
              <w:t>Minimum</w:t>
            </w:r>
          </w:p>
        </w:tc>
        <w:tc>
          <w:tcPr>
            <w:tcW w:w="2266" w:type="dxa"/>
          </w:tcPr>
          <w:p>
            <w:pPr>
              <w:pStyle w:val="TableParagraph"/>
              <w:ind w:left="690" w:right="626"/>
              <w:jc w:val="center"/>
              <w:rPr>
                <w:sz w:val="24"/>
              </w:rPr>
            </w:pPr>
            <w:r>
              <w:rPr>
                <w:sz w:val="24"/>
              </w:rPr>
              <w:t>1.659715</w:t>
            </w:r>
          </w:p>
        </w:tc>
        <w:tc>
          <w:tcPr>
            <w:tcW w:w="1986" w:type="dxa"/>
          </w:tcPr>
          <w:p>
            <w:pPr>
              <w:pStyle w:val="TableParagraph"/>
              <w:ind w:left="550" w:right="486"/>
              <w:jc w:val="center"/>
              <w:rPr>
                <w:sz w:val="24"/>
              </w:rPr>
            </w:pPr>
            <w:r>
              <w:rPr>
                <w:sz w:val="24"/>
              </w:rPr>
              <w:t>16.66440</w:t>
            </w:r>
          </w:p>
        </w:tc>
        <w:tc>
          <w:tcPr>
            <w:tcW w:w="2271" w:type="dxa"/>
          </w:tcPr>
          <w:p>
            <w:pPr>
              <w:pStyle w:val="TableParagraph"/>
              <w:ind w:left="694" w:right="627"/>
              <w:jc w:val="center"/>
              <w:rPr>
                <w:sz w:val="24"/>
              </w:rPr>
            </w:pPr>
            <w:r>
              <w:rPr>
                <w:sz w:val="24"/>
              </w:rPr>
              <w:t>17.11845</w:t>
            </w:r>
          </w:p>
        </w:tc>
      </w:tr>
      <w:tr>
        <w:trPr>
          <w:trHeight w:val="415" w:hRule="atLeast"/>
        </w:trPr>
        <w:tc>
          <w:tcPr>
            <w:tcW w:w="1396" w:type="dxa"/>
          </w:tcPr>
          <w:p>
            <w:pPr>
              <w:pStyle w:val="TableParagraph"/>
              <w:ind w:left="65"/>
              <w:jc w:val="left"/>
              <w:rPr>
                <w:sz w:val="24"/>
              </w:rPr>
            </w:pPr>
            <w:r>
              <w:rPr>
                <w:sz w:val="24"/>
              </w:rPr>
              <w:t>Std. Dev.</w:t>
            </w:r>
          </w:p>
        </w:tc>
        <w:tc>
          <w:tcPr>
            <w:tcW w:w="2266" w:type="dxa"/>
          </w:tcPr>
          <w:p>
            <w:pPr>
              <w:pStyle w:val="TableParagraph"/>
              <w:ind w:left="690" w:right="626"/>
              <w:jc w:val="center"/>
              <w:rPr>
                <w:sz w:val="24"/>
              </w:rPr>
            </w:pPr>
            <w:r>
              <w:rPr>
                <w:sz w:val="24"/>
              </w:rPr>
              <w:t>0.525987</w:t>
            </w:r>
          </w:p>
        </w:tc>
        <w:tc>
          <w:tcPr>
            <w:tcW w:w="1986" w:type="dxa"/>
          </w:tcPr>
          <w:p>
            <w:pPr>
              <w:pStyle w:val="TableParagraph"/>
              <w:ind w:left="550" w:right="486"/>
              <w:jc w:val="center"/>
              <w:rPr>
                <w:sz w:val="24"/>
              </w:rPr>
            </w:pPr>
            <w:r>
              <w:rPr>
                <w:sz w:val="24"/>
              </w:rPr>
              <w:t>0.280733</w:t>
            </w:r>
          </w:p>
        </w:tc>
        <w:tc>
          <w:tcPr>
            <w:tcW w:w="2271" w:type="dxa"/>
          </w:tcPr>
          <w:p>
            <w:pPr>
              <w:pStyle w:val="TableParagraph"/>
              <w:ind w:left="694" w:right="627"/>
              <w:jc w:val="center"/>
              <w:rPr>
                <w:sz w:val="24"/>
              </w:rPr>
            </w:pPr>
            <w:r>
              <w:rPr>
                <w:sz w:val="24"/>
              </w:rPr>
              <w:t>0.301470</w:t>
            </w:r>
          </w:p>
        </w:tc>
      </w:tr>
      <w:tr>
        <w:trPr>
          <w:trHeight w:val="410" w:hRule="atLeast"/>
        </w:trPr>
        <w:tc>
          <w:tcPr>
            <w:tcW w:w="1396" w:type="dxa"/>
          </w:tcPr>
          <w:p>
            <w:pPr>
              <w:pStyle w:val="TableParagraph"/>
              <w:spacing w:before="0"/>
              <w:jc w:val="left"/>
              <w:rPr>
                <w:sz w:val="24"/>
              </w:rPr>
            </w:pPr>
          </w:p>
        </w:tc>
        <w:tc>
          <w:tcPr>
            <w:tcW w:w="2266" w:type="dxa"/>
          </w:tcPr>
          <w:p>
            <w:pPr>
              <w:pStyle w:val="TableParagraph"/>
              <w:spacing w:before="0"/>
              <w:jc w:val="left"/>
              <w:rPr>
                <w:sz w:val="24"/>
              </w:rPr>
            </w:pPr>
          </w:p>
        </w:tc>
        <w:tc>
          <w:tcPr>
            <w:tcW w:w="1986" w:type="dxa"/>
          </w:tcPr>
          <w:p>
            <w:pPr>
              <w:pStyle w:val="TableParagraph"/>
              <w:spacing w:before="0"/>
              <w:jc w:val="left"/>
              <w:rPr>
                <w:sz w:val="24"/>
              </w:rPr>
            </w:pPr>
          </w:p>
        </w:tc>
        <w:tc>
          <w:tcPr>
            <w:tcW w:w="2271" w:type="dxa"/>
          </w:tcPr>
          <w:p>
            <w:pPr>
              <w:pStyle w:val="TableParagraph"/>
              <w:spacing w:before="0"/>
              <w:jc w:val="left"/>
              <w:rPr>
                <w:sz w:val="24"/>
              </w:rPr>
            </w:pPr>
          </w:p>
        </w:tc>
      </w:tr>
      <w:tr>
        <w:trPr>
          <w:trHeight w:val="415" w:hRule="atLeast"/>
        </w:trPr>
        <w:tc>
          <w:tcPr>
            <w:tcW w:w="1396" w:type="dxa"/>
          </w:tcPr>
          <w:p>
            <w:pPr>
              <w:pStyle w:val="TableParagraph"/>
              <w:ind w:left="65"/>
              <w:jc w:val="left"/>
              <w:rPr>
                <w:sz w:val="24"/>
              </w:rPr>
            </w:pPr>
            <w:r>
              <w:rPr>
                <w:sz w:val="24"/>
              </w:rPr>
              <w:t>Observations</w:t>
            </w:r>
          </w:p>
        </w:tc>
        <w:tc>
          <w:tcPr>
            <w:tcW w:w="2266" w:type="dxa"/>
          </w:tcPr>
          <w:p>
            <w:pPr>
              <w:pStyle w:val="TableParagraph"/>
              <w:ind w:left="630" w:right="626"/>
              <w:jc w:val="center"/>
              <w:rPr>
                <w:sz w:val="24"/>
              </w:rPr>
            </w:pPr>
            <w:r>
              <w:rPr>
                <w:sz w:val="24"/>
              </w:rPr>
              <w:t>204</w:t>
            </w:r>
          </w:p>
        </w:tc>
        <w:tc>
          <w:tcPr>
            <w:tcW w:w="1986" w:type="dxa"/>
          </w:tcPr>
          <w:p>
            <w:pPr>
              <w:pStyle w:val="TableParagraph"/>
              <w:ind w:left="490" w:right="486"/>
              <w:jc w:val="center"/>
              <w:rPr>
                <w:sz w:val="24"/>
              </w:rPr>
            </w:pPr>
            <w:r>
              <w:rPr>
                <w:sz w:val="24"/>
              </w:rPr>
              <w:t>204</w:t>
            </w:r>
          </w:p>
        </w:tc>
        <w:tc>
          <w:tcPr>
            <w:tcW w:w="2271" w:type="dxa"/>
          </w:tcPr>
          <w:p>
            <w:pPr>
              <w:pStyle w:val="TableParagraph"/>
              <w:ind w:left="636" w:right="627"/>
              <w:jc w:val="center"/>
              <w:rPr>
                <w:sz w:val="24"/>
              </w:rPr>
            </w:pPr>
            <w:r>
              <w:rPr>
                <w:sz w:val="24"/>
              </w:rPr>
              <w:t>204</w:t>
            </w:r>
          </w:p>
        </w:tc>
      </w:tr>
    </w:tbl>
    <w:p>
      <w:pPr>
        <w:pStyle w:val="BodyText"/>
        <w:spacing w:before="1"/>
        <w:ind w:left="590"/>
        <w:jc w:val="both"/>
      </w:pPr>
      <w:r>
        <w:rPr/>
        <w:t>Sumber : Hasil Eviews, data diolah (2020)</w:t>
      </w:r>
    </w:p>
    <w:p>
      <w:pPr>
        <w:pStyle w:val="BodyText"/>
        <w:spacing w:line="360" w:lineRule="auto" w:before="139"/>
        <w:ind w:left="590" w:right="254" w:firstLine="710"/>
        <w:jc w:val="both"/>
      </w:pPr>
      <w:r>
        <w:rPr/>
        <w:t>Berdasarkan nilai rata-rata (mean) tingkat kemiskinan selama periode pengamatan tahun 2016-2018 diperoleh nilai mean sebesar 3.587166 dengan niai standar deviasi sebesar 0.525987 yang artinya bahwa nilai standar deviasi lebih kecil dari nilai mean sehingga nilai mean merupakan representasi data yang baik dari keseluruhan data. Nilai tertinggi dari tingkat kemiskinan di dalam penelitian ini</w:t>
      </w:r>
      <w:r>
        <w:rPr>
          <w:spacing w:val="-20"/>
        </w:rPr>
        <w:t> </w:t>
      </w:r>
      <w:r>
        <w:rPr/>
        <w:t>adalah</w:t>
      </w:r>
      <w:r>
        <w:rPr>
          <w:spacing w:val="-18"/>
        </w:rPr>
        <w:t> </w:t>
      </w:r>
      <w:r>
        <w:rPr/>
        <w:t>5,94</w:t>
      </w:r>
      <w:r>
        <w:rPr>
          <w:spacing w:val="-18"/>
        </w:rPr>
        <w:t> </w:t>
      </w:r>
      <w:r>
        <w:rPr/>
        <w:t>sedangkan</w:t>
      </w:r>
      <w:r>
        <w:rPr>
          <w:spacing w:val="-19"/>
        </w:rPr>
        <w:t> </w:t>
      </w:r>
      <w:r>
        <w:rPr/>
        <w:t>nilai</w:t>
      </w:r>
      <w:r>
        <w:rPr>
          <w:spacing w:val="-15"/>
        </w:rPr>
        <w:t> </w:t>
      </w:r>
      <w:r>
        <w:rPr/>
        <w:t>terendah</w:t>
      </w:r>
      <w:r>
        <w:rPr>
          <w:spacing w:val="-14"/>
        </w:rPr>
        <w:t> </w:t>
      </w:r>
      <w:r>
        <w:rPr/>
        <w:t>sebesar</w:t>
      </w:r>
      <w:r>
        <w:rPr>
          <w:spacing w:val="-15"/>
        </w:rPr>
        <w:t> </w:t>
      </w:r>
      <w:r>
        <w:rPr/>
        <w:t>1,65</w:t>
      </w:r>
      <w:r>
        <w:rPr>
          <w:spacing w:val="-13"/>
        </w:rPr>
        <w:t> </w:t>
      </w:r>
      <w:r>
        <w:rPr/>
        <w:t>dan</w:t>
      </w:r>
      <w:r>
        <w:rPr>
          <w:spacing w:val="-19"/>
        </w:rPr>
        <w:t> </w:t>
      </w:r>
      <w:r>
        <w:rPr/>
        <w:t>untuk</w:t>
      </w:r>
      <w:r>
        <w:rPr>
          <w:spacing w:val="-18"/>
        </w:rPr>
        <w:t> </w:t>
      </w:r>
      <w:r>
        <w:rPr>
          <w:i/>
        </w:rPr>
        <w:t>observations</w:t>
      </w:r>
      <w:r>
        <w:rPr>
          <w:i/>
          <w:spacing w:val="-12"/>
        </w:rPr>
        <w:t> </w:t>
      </w:r>
      <w:r>
        <w:rPr/>
        <w:t>adalah sebanyak 204.</w:t>
      </w:r>
    </w:p>
    <w:p>
      <w:pPr>
        <w:pStyle w:val="BodyText"/>
        <w:spacing w:line="360" w:lineRule="auto"/>
        <w:ind w:left="590" w:right="253" w:firstLine="710"/>
        <w:jc w:val="both"/>
      </w:pPr>
      <w:r>
        <w:rPr/>
        <w:t>Nilai rata-rata dana desa selama periode pengamatan tahun 2016 sampai tahun 2018 sebesar 18.74004 dengan nilai standar deviasi 0.280733. Nilai</w:t>
      </w:r>
      <w:r>
        <w:rPr>
          <w:spacing w:val="-42"/>
        </w:rPr>
        <w:t> </w:t>
      </w:r>
      <w:r>
        <w:rPr/>
        <w:t>tertinggi pada dana desa didalam penelitian ini adalah sebesar 19,31 sedangkan nilai terendahnya sebesar 16,66 dan untuk </w:t>
      </w:r>
      <w:r>
        <w:rPr>
          <w:i/>
        </w:rPr>
        <w:t>observations </w:t>
      </w:r>
      <w:r>
        <w:rPr/>
        <w:t>adalah sebanyak 204. Berdasarkan nilai rata-rata alokasi dana desa selama periode pengamatan tahun 2016 sampai tahun 2018 sebesar 18.80039 dengan nilai standar deviasi 0.301470. Nilai tertinggi pada alokasi dana desa didalam penelitian ini adalah sebesar 19,31 sedangkan</w:t>
      </w:r>
      <w:r>
        <w:rPr>
          <w:spacing w:val="-15"/>
        </w:rPr>
        <w:t> </w:t>
      </w:r>
      <w:r>
        <w:rPr/>
        <w:t>nilai</w:t>
      </w:r>
      <w:r>
        <w:rPr>
          <w:spacing w:val="-15"/>
        </w:rPr>
        <w:t> </w:t>
      </w:r>
      <w:r>
        <w:rPr/>
        <w:t>terendahnya</w:t>
      </w:r>
      <w:r>
        <w:rPr>
          <w:spacing w:val="-15"/>
        </w:rPr>
        <w:t> </w:t>
      </w:r>
      <w:r>
        <w:rPr/>
        <w:t>sebesar</w:t>
      </w:r>
      <w:r>
        <w:rPr>
          <w:spacing w:val="-10"/>
        </w:rPr>
        <w:t> </w:t>
      </w:r>
      <w:r>
        <w:rPr/>
        <w:t>17,11</w:t>
      </w:r>
      <w:r>
        <w:rPr>
          <w:spacing w:val="-14"/>
        </w:rPr>
        <w:t> </w:t>
      </w:r>
      <w:r>
        <w:rPr/>
        <w:t>dan</w:t>
      </w:r>
      <w:r>
        <w:rPr>
          <w:spacing w:val="-14"/>
        </w:rPr>
        <w:t> </w:t>
      </w:r>
      <w:r>
        <w:rPr/>
        <w:t>untuk</w:t>
      </w:r>
      <w:r>
        <w:rPr>
          <w:spacing w:val="-9"/>
        </w:rPr>
        <w:t> </w:t>
      </w:r>
      <w:r>
        <w:rPr>
          <w:i/>
        </w:rPr>
        <w:t>observations</w:t>
      </w:r>
      <w:r>
        <w:rPr>
          <w:i/>
          <w:spacing w:val="-11"/>
        </w:rPr>
        <w:t> </w:t>
      </w:r>
      <w:r>
        <w:rPr/>
        <w:t>adalah</w:t>
      </w:r>
      <w:r>
        <w:rPr>
          <w:spacing w:val="-15"/>
        </w:rPr>
        <w:t> </w:t>
      </w:r>
      <w:r>
        <w:rPr/>
        <w:t>sebanyak 204.</w:t>
      </w:r>
    </w:p>
    <w:p>
      <w:pPr>
        <w:pStyle w:val="Heading1"/>
        <w:spacing w:before="3"/>
      </w:pPr>
      <w:r>
        <w:rPr/>
        <w:t>Uji Asumsi Klasik</w:t>
      </w:r>
    </w:p>
    <w:p>
      <w:pPr>
        <w:pStyle w:val="BodyText"/>
        <w:spacing w:line="360" w:lineRule="auto" w:before="135"/>
        <w:ind w:left="590" w:right="253" w:firstLine="720"/>
        <w:jc w:val="both"/>
      </w:pPr>
      <w:r>
        <w:rPr/>
        <w:t>Dalam penelitian ini digunakan empat uji dari asumsi klasik dimana uji ini dilakukan untuk mengetahui ada tidaknya pelanggaran terhadap asumsi-asumsi klasik. Hasil pengujian hipotesis yang baik adalah pengujian yang tidak</w:t>
      </w:r>
      <w:r>
        <w:rPr>
          <w:spacing w:val="-38"/>
        </w:rPr>
        <w:t> </w:t>
      </w:r>
      <w:r>
        <w:rPr/>
        <w:t>melanggar asumsi-asumsi klasik yang mendasari model regresi linier berganda. Asumsi- asumsi klasik dalam penelitian ini meliputi uji normalitas, uji multikolinieritas, uji autokorelasi dan uji</w:t>
      </w:r>
      <w:r>
        <w:rPr>
          <w:spacing w:val="-4"/>
        </w:rPr>
        <w:t> </w:t>
      </w:r>
      <w:r>
        <w:rPr/>
        <w:t>heteroskedestisitas.</w:t>
      </w:r>
    </w:p>
    <w:p>
      <w:pPr>
        <w:spacing w:after="0" w:line="360" w:lineRule="auto"/>
        <w:jc w:val="both"/>
        <w:sectPr>
          <w:pgSz w:w="11910" w:h="16840"/>
          <w:pgMar w:top="1600" w:bottom="280" w:left="1680" w:right="1440"/>
        </w:sectPr>
      </w:pPr>
    </w:p>
    <w:p>
      <w:pPr>
        <w:pStyle w:val="BodyText"/>
        <w:rPr>
          <w:sz w:val="20"/>
        </w:rPr>
      </w:pPr>
    </w:p>
    <w:p>
      <w:pPr>
        <w:pStyle w:val="BodyText"/>
        <w:rPr>
          <w:sz w:val="20"/>
        </w:rPr>
      </w:pPr>
    </w:p>
    <w:p>
      <w:pPr>
        <w:pStyle w:val="Heading1"/>
        <w:spacing w:before="211"/>
      </w:pPr>
      <w:r>
        <w:rPr/>
        <w:t>Uji Normalitas</w:t>
      </w:r>
    </w:p>
    <w:p>
      <w:pPr>
        <w:pStyle w:val="BodyText"/>
        <w:spacing w:line="360" w:lineRule="auto" w:before="135"/>
        <w:ind w:left="590" w:right="259" w:firstLine="720"/>
        <w:jc w:val="both"/>
      </w:pPr>
      <w:r>
        <w:rPr/>
        <w:t>Uji normalitas data dilakukan untuk melihat apakah dalam model regresi, variabel devenden dan variabel indevendennya memiliki distribusi normal atau tidak (Ikhsan, 2014). Berikut adalah hasil uji normalitas yang diperoleh dari program Eviews 10 dapat dilihat pada gambar berikut ini:</w:t>
      </w:r>
    </w:p>
    <w:p>
      <w:pPr>
        <w:spacing w:before="0"/>
        <w:ind w:left="595" w:right="0" w:firstLine="0"/>
        <w:jc w:val="left"/>
        <w:rPr>
          <w:rFonts w:ascii="Arial"/>
          <w:sz w:val="14"/>
        </w:rPr>
      </w:pPr>
      <w:r>
        <w:rPr/>
        <w:pict>
          <v:group style="position:absolute;margin-left:123.258125pt;margin-top:5.754498pt;width:251.65pt;height:151.950pt;mso-position-horizontal-relative:page;mso-position-vertical-relative:paragraph;z-index:15729152" coordorigin="2465,115" coordsize="5033,3039">
            <v:rect style="position:absolute;left:2527;top:118;width:4967;height:2969" filled="false" stroked="true" strokeweight=".332445pt" strokecolor="#000000">
              <v:stroke dashstyle="solid"/>
            </v:rect>
            <v:shape style="position:absolute;left:2465;top:121;width:58;height:2962" coordorigin="2465,122" coordsize="58,2962" path="m2523,3083l2465,3083m2523,2491l2465,2491m2523,1899l2465,1899m2523,1306l2465,1306m2523,714l2465,714m2523,122l2465,122e" filled="false" stroked="true" strokeweight=".261187pt" strokecolor="#000000">
              <v:path arrowok="t"/>
              <v:stroke dashstyle="solid"/>
            </v:shape>
            <v:shape style="position:absolute;left:2579;top:3091;width:4865;height:62" coordorigin="2579,3092" coordsize="4865,62" path="m2579,3092l2579,3124m2726,3092l2726,3124m2873,3092l2873,3124m3021,3092l3021,3154m3167,3092l3167,3124m3316,3092l3316,3124m3463,3092l3463,3124m3609,3092l3609,3154m3758,3092l3758,3124m3904,3092l3904,3124m4053,3092l4053,3124m4199,3092l4199,3154m4348,3092l4348,3124m4494,3092l4494,3124m4641,3092l4641,3124m4790,3092l4790,3154m4936,3092l4936,3124m5084,3092l5084,3124m5231,3092l5231,3124m5380,3092l5380,3154m5527,3092l5527,3124m5673,3092l5673,3124m5821,3092l5821,3124m5968,3092l5968,3154m6117,3092l6117,3124m6263,3092l6263,3124m6412,3092l6412,3124m6558,3092l6558,3154m6705,3092l6705,3124m6854,3092l6854,3124m7000,3092l7000,3124m7148,3092l7148,3154m7295,3092l7295,3124m7444,3092l7444,3124e" filled="false" stroked="true" strokeweight=".261187pt" strokecolor="#000000">
              <v:path arrowok="t"/>
              <v:stroke dashstyle="solid"/>
            </v:shape>
            <v:rect style="position:absolute;left:2579;top:2934;width:147;height:145" filled="true" fillcolor="#93bdff" stroked="false">
              <v:fill type="solid"/>
            </v:rect>
            <v:rect style="position:absolute;left:2579;top:2934;width:147;height:145" filled="false" stroked="true" strokeweight=".261188pt" strokecolor="#000000">
              <v:stroke dashstyle="solid"/>
            </v:rect>
            <v:rect style="position:absolute;left:3020;top:2934;width:147;height:145" filled="true" fillcolor="#93bdff" stroked="false">
              <v:fill type="solid"/>
            </v:rect>
            <v:rect style="position:absolute;left:3020;top:2934;width:147;height:145" filled="false" stroked="true" strokeweight=".261188pt" strokecolor="#000000">
              <v:stroke dashstyle="solid"/>
            </v:rect>
            <v:rect style="position:absolute;left:3609;top:2786;width:149;height:293" filled="true" fillcolor="#93bdff" stroked="false">
              <v:fill type="solid"/>
            </v:rect>
            <v:rect style="position:absolute;left:3609;top:2786;width:149;height:293" filled="false" stroked="true" strokeweight=".261155pt" strokecolor="#000000">
              <v:stroke dashstyle="solid"/>
            </v:rect>
            <v:rect style="position:absolute;left:3757;top:2786;width:147;height:293" filled="true" fillcolor="#93bdff" stroked="false">
              <v:fill type="solid"/>
            </v:rect>
            <v:rect style="position:absolute;left:3757;top:2786;width:147;height:293" filled="false" stroked="true" strokeweight=".261155pt" strokecolor="#000000">
              <v:stroke dashstyle="solid"/>
            </v:rect>
            <v:rect style="position:absolute;left:3904;top:2934;width:149;height:145" filled="true" fillcolor="#93bdff" stroked="false">
              <v:fill type="solid"/>
            </v:rect>
            <v:rect style="position:absolute;left:3904;top:2934;width:149;height:145" filled="false" stroked="true" strokeweight=".261189pt" strokecolor="#000000">
              <v:stroke dashstyle="solid"/>
            </v:rect>
            <v:rect style="position:absolute;left:4052;top:2786;width:147;height:293" filled="true" fillcolor="#93bdff" stroked="false">
              <v:fill type="solid"/>
            </v:rect>
            <v:rect style="position:absolute;left:4052;top:2786;width:147;height:293" filled="false" stroked="true" strokeweight=".261155pt" strokecolor="#000000">
              <v:stroke dashstyle="solid"/>
            </v:rect>
            <v:rect style="position:absolute;left:4199;top:2193;width:149;height:885" filled="true" fillcolor="#93bdff" stroked="false">
              <v:fill type="solid"/>
            </v:rect>
            <v:rect style="position:absolute;left:4199;top:2193;width:149;height:885" filled="false" stroked="true" strokeweight=".261136pt" strokecolor="#000000">
              <v:stroke dashstyle="solid"/>
            </v:rect>
            <v:rect style="position:absolute;left:4347;top:2193;width:147;height:885" filled="true" fillcolor="#93bdff" stroked="false">
              <v:fill type="solid"/>
            </v:rect>
            <v:rect style="position:absolute;left:4347;top:2193;width:147;height:885" filled="false" stroked="true" strokeweight=".261136pt" strokecolor="#000000">
              <v:stroke dashstyle="solid"/>
            </v:rect>
            <v:rect style="position:absolute;left:4494;top:269;width:147;height:2810" filled="true" fillcolor="#93bdff" stroked="false">
              <v:fill type="solid"/>
            </v:rect>
            <v:rect style="position:absolute;left:4494;top:269;width:147;height:2810" filled="false" stroked="true" strokeweight=".261134pt" strokecolor="#000000">
              <v:stroke dashstyle="solid"/>
            </v:rect>
            <v:rect style="position:absolute;left:4641;top:564;width:149;height:2515" filled="true" fillcolor="#93bdff" stroked="false">
              <v:fill type="solid"/>
            </v:rect>
            <v:rect style="position:absolute;left:4641;top:564;width:149;height:2515" filled="false" stroked="true" strokeweight=".261134pt" strokecolor="#000000">
              <v:stroke dashstyle="solid"/>
            </v:rect>
            <v:rect style="position:absolute;left:4789;top:861;width:147;height:2218" filled="true" fillcolor="#93bdff" stroked="false">
              <v:fill type="solid"/>
            </v:rect>
            <v:rect style="position:absolute;left:4789;top:861;width:147;height:2218" filled="false" stroked="true" strokeweight=".261134pt" strokecolor="#000000">
              <v:stroke dashstyle="solid"/>
            </v:rect>
            <v:rect style="position:absolute;left:4936;top:2046;width:149;height:1033" filled="true" fillcolor="#93bdff" stroked="false">
              <v:fill type="solid"/>
            </v:rect>
            <v:rect style="position:absolute;left:4936;top:2046;width:149;height:1033" filled="false" stroked="true" strokeweight=".261136pt" strokecolor="#000000">
              <v:stroke dashstyle="solid"/>
            </v:rect>
            <v:rect style="position:absolute;left:5084;top:416;width:147;height:2662" filled="true" fillcolor="#93bdff" stroked="false">
              <v:fill type="solid"/>
            </v:rect>
            <v:rect style="position:absolute;left:5084;top:416;width:147;height:2662" filled="false" stroked="true" strokeweight=".261134pt" strokecolor="#000000">
              <v:stroke dashstyle="solid"/>
            </v:rect>
            <v:rect style="position:absolute;left:5231;top:2046;width:149;height:1033" filled="true" fillcolor="#93bdff" stroked="false">
              <v:fill type="solid"/>
            </v:rect>
            <v:rect style="position:absolute;left:5231;top:2046;width:149;height:1033" filled="false" stroked="true" strokeweight=".261136pt" strokecolor="#000000">
              <v:stroke dashstyle="solid"/>
            </v:rect>
            <v:rect style="position:absolute;left:5379;top:1749;width:147;height:1330" filled="true" fillcolor="#93bdff" stroked="false">
              <v:fill type="solid"/>
            </v:rect>
            <v:rect style="position:absolute;left:5379;top:1749;width:147;height:1330" filled="false" stroked="true" strokeweight=".261135pt" strokecolor="#000000">
              <v:stroke dashstyle="solid"/>
            </v:rect>
            <v:rect style="position:absolute;left:5526;top:1157;width:147;height:1922" filled="true" fillcolor="#93bdff" stroked="false">
              <v:fill type="solid"/>
            </v:rect>
            <v:rect style="position:absolute;left:5526;top:1157;width:147;height:1922" filled="false" stroked="true" strokeweight=".261134pt" strokecolor="#000000">
              <v:stroke dashstyle="solid"/>
            </v:rect>
            <v:rect style="position:absolute;left:5673;top:416;width:149;height:2662" filled="true" fillcolor="#93bdff" stroked="false">
              <v:fill type="solid"/>
            </v:rect>
            <v:rect style="position:absolute;left:5673;top:416;width:149;height:2662" filled="false" stroked="true" strokeweight=".261134pt" strokecolor="#000000">
              <v:stroke dashstyle="solid"/>
            </v:rect>
            <v:rect style="position:absolute;left:5821;top:1749;width:147;height:1330" filled="true" fillcolor="#93bdff" stroked="false">
              <v:fill type="solid"/>
            </v:rect>
            <v:rect style="position:absolute;left:5821;top:1749;width:147;height:1330" filled="false" stroked="true" strokeweight=".261135pt" strokecolor="#000000">
              <v:stroke dashstyle="solid"/>
            </v:rect>
            <v:rect style="position:absolute;left:5968;top:1749;width:149;height:1330" filled="true" fillcolor="#93bdff" stroked="false">
              <v:fill type="solid"/>
            </v:rect>
            <v:rect style="position:absolute;left:5968;top:1749;width:149;height:1330" filled="false" stroked="true" strokeweight=".261135pt" strokecolor="#000000">
              <v:stroke dashstyle="solid"/>
            </v:rect>
            <v:rect style="position:absolute;left:6116;top:1453;width:147;height:1625" filled="true" fillcolor="#93bdff" stroked="false">
              <v:fill type="solid"/>
            </v:rect>
            <v:rect style="position:absolute;left:6116;top:1453;width:147;height:1625" filled="false" stroked="true" strokeweight=".261134pt" strokecolor="#000000">
              <v:stroke dashstyle="solid"/>
            </v:rect>
            <v:rect style="position:absolute;left:6263;top:1898;width:149;height:1180" filled="true" fillcolor="#93bdff" stroked="false">
              <v:fill type="solid"/>
            </v:rect>
            <v:rect style="position:absolute;left:6263;top:1898;width:149;height:1180" filled="false" stroked="true" strokeweight=".261135pt" strokecolor="#000000">
              <v:stroke dashstyle="solid"/>
            </v:rect>
            <v:rect style="position:absolute;left:6411;top:1898;width:147;height:1180" filled="true" fillcolor="#93bdff" stroked="false">
              <v:fill type="solid"/>
            </v:rect>
            <v:rect style="position:absolute;left:6411;top:1898;width:147;height:1180" filled="false" stroked="true" strokeweight=".261135pt" strokecolor="#000000">
              <v:stroke dashstyle="solid"/>
            </v:rect>
            <v:rect style="position:absolute;left:6558;top:2490;width:147;height:588" filled="true" fillcolor="#93bdff" stroked="false">
              <v:fill type="solid"/>
            </v:rect>
            <v:rect style="position:absolute;left:6558;top:2490;width:147;height:588" filled="false" stroked="true" strokeweight=".26114pt" strokecolor="#000000">
              <v:stroke dashstyle="solid"/>
            </v:rect>
            <v:rect style="position:absolute;left:6705;top:2638;width:149;height:441" filled="true" fillcolor="#93bdff" stroked="false">
              <v:fill type="solid"/>
            </v:rect>
            <v:rect style="position:absolute;left:6705;top:2638;width:149;height:441" filled="false" stroked="true" strokeweight=".261144pt" strokecolor="#000000">
              <v:stroke dashstyle="solid"/>
            </v:rect>
            <v:rect style="position:absolute;left:6853;top:2638;width:147;height:441" filled="true" fillcolor="#93bdff" stroked="false">
              <v:fill type="solid"/>
            </v:rect>
            <v:rect style="position:absolute;left:6853;top:2638;width:147;height:441" filled="false" stroked="true" strokeweight=".261144pt" strokecolor="#000000">
              <v:stroke dashstyle="solid"/>
            </v:rect>
            <v:shape style="position:absolute;left:6997;top:2783;width:449;height:298" type="#_x0000_t75" stroked="false">
              <v:imagedata r:id="rId5" o:title=""/>
            </v:shape>
            <v:rect style="position:absolute;left:2527;top:118;width:4967;height:2969" filled="false" stroked="true" strokeweight=".332445pt" strokecolor="#000000">
              <v:stroke dashstyle="solid"/>
            </v:rect>
            <w10:wrap type="none"/>
          </v:group>
        </w:pict>
      </w:r>
      <w:r>
        <w:rPr/>
        <w:pict>
          <v:group style="position:absolute;margin-left:386.927338pt;margin-top:5.826273pt;width:123.15pt;height:168.6pt;mso-position-horizontal-relative:page;mso-position-vertical-relative:paragraph;z-index:15730176" coordorigin="7739,117" coordsize="2463,3372">
            <v:shape style="position:absolute;left:7741;top:119;width:2456;height:3365" coordorigin="7742,120" coordsize="2456,3365" path="m10197,120l7742,120,7742,3485e" filled="false" stroked="true" strokeweight=".332391pt" strokecolor="#000000">
              <v:path arrowok="t"/>
              <v:stroke dashstyle="solid"/>
            </v:shape>
            <v:shape style="position:absolute;left:7738;top:116;width:2463;height:3372" type="#_x0000_t202" filled="false" stroked="false">
              <v:textbox inset="0,0,0,0">
                <w:txbxContent>
                  <w:p>
                    <w:pPr>
                      <w:spacing w:line="304" w:lineRule="auto" w:before="60"/>
                      <w:ind w:left="102" w:right="0" w:firstLine="0"/>
                      <w:jc w:val="left"/>
                      <w:rPr>
                        <w:rFonts w:ascii="Arial"/>
                        <w:sz w:val="16"/>
                      </w:rPr>
                    </w:pPr>
                    <w:r>
                      <w:rPr>
                        <w:rFonts w:ascii="Arial"/>
                        <w:spacing w:val="-3"/>
                        <w:w w:val="105"/>
                        <w:sz w:val="16"/>
                      </w:rPr>
                      <w:t>Series: </w:t>
                    </w:r>
                    <w:r>
                      <w:rPr>
                        <w:rFonts w:ascii="Arial"/>
                        <w:spacing w:val="-4"/>
                        <w:w w:val="105"/>
                        <w:sz w:val="16"/>
                      </w:rPr>
                      <w:t>Standardized Residuals </w:t>
                    </w:r>
                    <w:r>
                      <w:rPr>
                        <w:rFonts w:ascii="Arial"/>
                        <w:spacing w:val="-3"/>
                        <w:w w:val="105"/>
                        <w:sz w:val="16"/>
                      </w:rPr>
                      <w:t>Sample </w:t>
                    </w:r>
                    <w:r>
                      <w:rPr>
                        <w:rFonts w:ascii="Arial"/>
                        <w:spacing w:val="-6"/>
                        <w:w w:val="105"/>
                        <w:sz w:val="16"/>
                      </w:rPr>
                      <w:t>2016Q1 2018Q4</w:t>
                    </w:r>
                  </w:p>
                  <w:p>
                    <w:pPr>
                      <w:spacing w:line="183" w:lineRule="exact" w:before="0"/>
                      <w:ind w:left="102" w:right="0" w:firstLine="0"/>
                      <w:jc w:val="left"/>
                      <w:rPr>
                        <w:rFonts w:ascii="Arial"/>
                        <w:sz w:val="16"/>
                      </w:rPr>
                    </w:pPr>
                    <w:r>
                      <w:rPr>
                        <w:rFonts w:ascii="Arial"/>
                        <w:w w:val="105"/>
                        <w:sz w:val="16"/>
                      </w:rPr>
                      <w:t>Observations 204</w:t>
                    </w:r>
                  </w:p>
                </w:txbxContent>
              </v:textbox>
              <w10:wrap type="none"/>
            </v:shape>
            <w10:wrap type="none"/>
          </v:group>
        </w:pict>
      </w:r>
      <w:r>
        <w:rPr>
          <w:rFonts w:ascii="Arial"/>
          <w:spacing w:val="-4"/>
          <w:sz w:val="14"/>
        </w:rPr>
        <w:t>20</w:t>
      </w:r>
    </w:p>
    <w:p>
      <w:pPr>
        <w:pStyle w:val="BodyText"/>
        <w:spacing w:before="3"/>
        <w:rPr>
          <w:rFonts w:ascii="Arial"/>
          <w:sz w:val="29"/>
        </w:rPr>
      </w:pPr>
    </w:p>
    <w:p>
      <w:pPr>
        <w:spacing w:before="95"/>
        <w:ind w:left="595" w:right="0" w:firstLine="0"/>
        <w:jc w:val="left"/>
        <w:rPr>
          <w:rFonts w:ascii="Arial"/>
          <w:sz w:val="14"/>
        </w:rPr>
      </w:pPr>
      <w:r>
        <w:rPr>
          <w:rFonts w:ascii="Arial"/>
          <w:spacing w:val="-4"/>
          <w:sz w:val="14"/>
        </w:rPr>
        <w:t>16</w:t>
      </w:r>
    </w:p>
    <w:p>
      <w:pPr>
        <w:pStyle w:val="BodyText"/>
        <w:spacing w:before="3"/>
        <w:rPr>
          <w:rFonts w:ascii="Arial"/>
          <w:sz w:val="29"/>
        </w:rPr>
      </w:pPr>
    </w:p>
    <w:p>
      <w:pPr>
        <w:spacing w:before="95"/>
        <w:ind w:left="595" w:right="0" w:firstLine="0"/>
        <w:jc w:val="left"/>
        <w:rPr>
          <w:rFonts w:ascii="Arial"/>
          <w:sz w:val="14"/>
        </w:rPr>
      </w:pPr>
      <w:r>
        <w:rPr/>
        <w:pict>
          <v:shape style="position:absolute;margin-left:389.531464pt;margin-top:.995796pt;width:92pt;height:114.05pt;mso-position-horizontal-relative:page;mso-position-vertical-relative:paragraph;z-index:15730688"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94"/>
                    <w:gridCol w:w="846"/>
                  </w:tblGrid>
                  <w:tr>
                    <w:trPr>
                      <w:trHeight w:val="208" w:hRule="atLeast"/>
                    </w:trPr>
                    <w:tc>
                      <w:tcPr>
                        <w:tcW w:w="994" w:type="dxa"/>
                      </w:tcPr>
                      <w:p>
                        <w:pPr>
                          <w:pStyle w:val="TableParagraph"/>
                          <w:spacing w:line="183" w:lineRule="exact" w:before="0"/>
                          <w:ind w:left="50"/>
                          <w:jc w:val="left"/>
                          <w:rPr>
                            <w:rFonts w:ascii="Arial"/>
                            <w:sz w:val="16"/>
                          </w:rPr>
                        </w:pPr>
                        <w:r>
                          <w:rPr>
                            <w:rFonts w:ascii="Arial"/>
                            <w:w w:val="105"/>
                            <w:sz w:val="16"/>
                          </w:rPr>
                          <w:t>Mean</w:t>
                        </w:r>
                      </w:p>
                    </w:tc>
                    <w:tc>
                      <w:tcPr>
                        <w:tcW w:w="846" w:type="dxa"/>
                      </w:tcPr>
                      <w:p>
                        <w:pPr>
                          <w:pStyle w:val="TableParagraph"/>
                          <w:spacing w:line="183" w:lineRule="exact" w:before="0"/>
                          <w:ind w:left="53" w:right="8"/>
                          <w:jc w:val="center"/>
                          <w:rPr>
                            <w:rFonts w:ascii="Arial"/>
                            <w:sz w:val="16"/>
                          </w:rPr>
                        </w:pPr>
                        <w:r>
                          <w:rPr>
                            <w:rFonts w:ascii="Arial"/>
                            <w:w w:val="105"/>
                            <w:sz w:val="16"/>
                          </w:rPr>
                          <w:t>1.72e-15</w:t>
                        </w:r>
                      </w:p>
                    </w:tc>
                  </w:tr>
                  <w:tr>
                    <w:trPr>
                      <w:trHeight w:val="232" w:hRule="atLeast"/>
                    </w:trPr>
                    <w:tc>
                      <w:tcPr>
                        <w:tcW w:w="994" w:type="dxa"/>
                      </w:tcPr>
                      <w:p>
                        <w:pPr>
                          <w:pStyle w:val="TableParagraph"/>
                          <w:spacing w:before="23"/>
                          <w:ind w:left="50"/>
                          <w:jc w:val="left"/>
                          <w:rPr>
                            <w:rFonts w:ascii="Arial"/>
                            <w:sz w:val="16"/>
                          </w:rPr>
                        </w:pPr>
                        <w:r>
                          <w:rPr>
                            <w:rFonts w:ascii="Arial"/>
                            <w:w w:val="105"/>
                            <w:sz w:val="16"/>
                          </w:rPr>
                          <w:t>Median</w:t>
                        </w:r>
                      </w:p>
                    </w:tc>
                    <w:tc>
                      <w:tcPr>
                        <w:tcW w:w="846" w:type="dxa"/>
                      </w:tcPr>
                      <w:p>
                        <w:pPr>
                          <w:pStyle w:val="TableParagraph"/>
                          <w:spacing w:before="23"/>
                          <w:ind w:left="41" w:right="8"/>
                          <w:jc w:val="center"/>
                          <w:rPr>
                            <w:rFonts w:ascii="Arial"/>
                            <w:sz w:val="16"/>
                          </w:rPr>
                        </w:pPr>
                        <w:r>
                          <w:rPr>
                            <w:rFonts w:ascii="Arial"/>
                            <w:w w:val="105"/>
                            <w:sz w:val="16"/>
                          </w:rPr>
                          <w:t>-2.449425</w:t>
                        </w:r>
                      </w:p>
                    </w:tc>
                  </w:tr>
                  <w:tr>
                    <w:trPr>
                      <w:trHeight w:val="232" w:hRule="atLeast"/>
                    </w:trPr>
                    <w:tc>
                      <w:tcPr>
                        <w:tcW w:w="994" w:type="dxa"/>
                      </w:tcPr>
                      <w:p>
                        <w:pPr>
                          <w:pStyle w:val="TableParagraph"/>
                          <w:spacing w:before="23"/>
                          <w:ind w:left="50"/>
                          <w:jc w:val="left"/>
                          <w:rPr>
                            <w:rFonts w:ascii="Arial"/>
                            <w:sz w:val="16"/>
                          </w:rPr>
                        </w:pPr>
                        <w:r>
                          <w:rPr>
                            <w:rFonts w:ascii="Arial"/>
                            <w:w w:val="105"/>
                            <w:sz w:val="16"/>
                          </w:rPr>
                          <w:t>Maximum</w:t>
                        </w:r>
                      </w:p>
                    </w:tc>
                    <w:tc>
                      <w:tcPr>
                        <w:tcW w:w="846" w:type="dxa"/>
                      </w:tcPr>
                      <w:p>
                        <w:pPr>
                          <w:pStyle w:val="TableParagraph"/>
                          <w:spacing w:before="23"/>
                          <w:ind w:left="88" w:right="6"/>
                          <w:jc w:val="center"/>
                          <w:rPr>
                            <w:rFonts w:ascii="Arial"/>
                            <w:sz w:val="16"/>
                          </w:rPr>
                        </w:pPr>
                        <w:r>
                          <w:rPr>
                            <w:rFonts w:ascii="Arial"/>
                            <w:w w:val="105"/>
                            <w:sz w:val="16"/>
                          </w:rPr>
                          <w:t>68.67862</w:t>
                        </w:r>
                      </w:p>
                    </w:tc>
                  </w:tr>
                  <w:tr>
                    <w:trPr>
                      <w:trHeight w:val="232" w:hRule="atLeast"/>
                    </w:trPr>
                    <w:tc>
                      <w:tcPr>
                        <w:tcW w:w="994" w:type="dxa"/>
                      </w:tcPr>
                      <w:p>
                        <w:pPr>
                          <w:pStyle w:val="TableParagraph"/>
                          <w:spacing w:before="23"/>
                          <w:ind w:left="50"/>
                          <w:jc w:val="left"/>
                          <w:rPr>
                            <w:rFonts w:ascii="Arial"/>
                            <w:sz w:val="16"/>
                          </w:rPr>
                        </w:pPr>
                        <w:r>
                          <w:rPr>
                            <w:rFonts w:ascii="Arial"/>
                            <w:w w:val="105"/>
                            <w:sz w:val="16"/>
                          </w:rPr>
                          <w:t>Minimum</w:t>
                        </w:r>
                      </w:p>
                    </w:tc>
                    <w:tc>
                      <w:tcPr>
                        <w:tcW w:w="846" w:type="dxa"/>
                      </w:tcPr>
                      <w:p>
                        <w:pPr>
                          <w:pStyle w:val="TableParagraph"/>
                          <w:spacing w:before="23"/>
                          <w:ind w:left="41" w:right="8"/>
                          <w:jc w:val="center"/>
                          <w:rPr>
                            <w:rFonts w:ascii="Arial"/>
                            <w:sz w:val="16"/>
                          </w:rPr>
                        </w:pPr>
                        <w:r>
                          <w:rPr>
                            <w:rFonts w:ascii="Arial"/>
                            <w:w w:val="105"/>
                            <w:sz w:val="16"/>
                          </w:rPr>
                          <w:t>-90.51265</w:t>
                        </w:r>
                      </w:p>
                    </w:tc>
                  </w:tr>
                  <w:tr>
                    <w:trPr>
                      <w:trHeight w:val="233" w:hRule="atLeast"/>
                    </w:trPr>
                    <w:tc>
                      <w:tcPr>
                        <w:tcW w:w="994" w:type="dxa"/>
                      </w:tcPr>
                      <w:p>
                        <w:pPr>
                          <w:pStyle w:val="TableParagraph"/>
                          <w:spacing w:before="23"/>
                          <w:ind w:left="50"/>
                          <w:jc w:val="left"/>
                          <w:rPr>
                            <w:rFonts w:ascii="Arial"/>
                            <w:sz w:val="16"/>
                          </w:rPr>
                        </w:pPr>
                        <w:r>
                          <w:rPr>
                            <w:rFonts w:ascii="Arial"/>
                            <w:w w:val="105"/>
                            <w:sz w:val="16"/>
                          </w:rPr>
                          <w:t>Std. Dev.</w:t>
                        </w:r>
                      </w:p>
                    </w:tc>
                    <w:tc>
                      <w:tcPr>
                        <w:tcW w:w="846" w:type="dxa"/>
                      </w:tcPr>
                      <w:p>
                        <w:pPr>
                          <w:pStyle w:val="TableParagraph"/>
                          <w:spacing w:before="23"/>
                          <w:ind w:left="88" w:right="6"/>
                          <w:jc w:val="center"/>
                          <w:rPr>
                            <w:rFonts w:ascii="Arial"/>
                            <w:sz w:val="16"/>
                          </w:rPr>
                        </w:pPr>
                        <w:r>
                          <w:rPr>
                            <w:rFonts w:ascii="Arial"/>
                            <w:w w:val="105"/>
                            <w:sz w:val="16"/>
                          </w:rPr>
                          <w:t>27.74728</w:t>
                        </w:r>
                      </w:p>
                    </w:tc>
                  </w:tr>
                  <w:tr>
                    <w:trPr>
                      <w:trHeight w:val="232" w:hRule="atLeast"/>
                    </w:trPr>
                    <w:tc>
                      <w:tcPr>
                        <w:tcW w:w="994" w:type="dxa"/>
                      </w:tcPr>
                      <w:p>
                        <w:pPr>
                          <w:pStyle w:val="TableParagraph"/>
                          <w:spacing w:before="23"/>
                          <w:ind w:left="50"/>
                          <w:jc w:val="left"/>
                          <w:rPr>
                            <w:rFonts w:ascii="Arial"/>
                            <w:sz w:val="16"/>
                          </w:rPr>
                        </w:pPr>
                        <w:r>
                          <w:rPr>
                            <w:rFonts w:ascii="Arial"/>
                            <w:w w:val="105"/>
                            <w:sz w:val="16"/>
                          </w:rPr>
                          <w:t>Skewness</w:t>
                        </w:r>
                      </w:p>
                    </w:tc>
                    <w:tc>
                      <w:tcPr>
                        <w:tcW w:w="846" w:type="dxa"/>
                      </w:tcPr>
                      <w:p>
                        <w:pPr>
                          <w:pStyle w:val="TableParagraph"/>
                          <w:spacing w:before="23"/>
                          <w:ind w:left="88" w:right="6"/>
                          <w:jc w:val="center"/>
                          <w:rPr>
                            <w:rFonts w:ascii="Arial"/>
                            <w:sz w:val="16"/>
                          </w:rPr>
                        </w:pPr>
                        <w:r>
                          <w:rPr>
                            <w:rFonts w:ascii="Arial"/>
                            <w:w w:val="105"/>
                            <w:sz w:val="16"/>
                          </w:rPr>
                          <w:t>0.006130</w:t>
                        </w:r>
                      </w:p>
                    </w:tc>
                  </w:tr>
                  <w:tr>
                    <w:trPr>
                      <w:trHeight w:val="349" w:hRule="atLeast"/>
                    </w:trPr>
                    <w:tc>
                      <w:tcPr>
                        <w:tcW w:w="994" w:type="dxa"/>
                      </w:tcPr>
                      <w:p>
                        <w:pPr>
                          <w:pStyle w:val="TableParagraph"/>
                          <w:spacing w:before="23"/>
                          <w:ind w:left="50"/>
                          <w:jc w:val="left"/>
                          <w:rPr>
                            <w:rFonts w:ascii="Arial"/>
                            <w:sz w:val="16"/>
                          </w:rPr>
                        </w:pPr>
                        <w:r>
                          <w:rPr>
                            <w:rFonts w:ascii="Arial"/>
                            <w:w w:val="105"/>
                            <w:sz w:val="16"/>
                          </w:rPr>
                          <w:t>Kurtosis</w:t>
                        </w:r>
                      </w:p>
                    </w:tc>
                    <w:tc>
                      <w:tcPr>
                        <w:tcW w:w="846" w:type="dxa"/>
                      </w:tcPr>
                      <w:p>
                        <w:pPr>
                          <w:pStyle w:val="TableParagraph"/>
                          <w:spacing w:before="23"/>
                          <w:ind w:left="88" w:right="6"/>
                          <w:jc w:val="center"/>
                          <w:rPr>
                            <w:rFonts w:ascii="Arial"/>
                            <w:sz w:val="16"/>
                          </w:rPr>
                        </w:pPr>
                        <w:r>
                          <w:rPr>
                            <w:rFonts w:ascii="Arial"/>
                            <w:w w:val="105"/>
                            <w:sz w:val="16"/>
                          </w:rPr>
                          <w:t>2.884716</w:t>
                        </w:r>
                      </w:p>
                    </w:tc>
                  </w:tr>
                  <w:tr>
                    <w:trPr>
                      <w:trHeight w:val="349" w:hRule="atLeast"/>
                    </w:trPr>
                    <w:tc>
                      <w:tcPr>
                        <w:tcW w:w="994" w:type="dxa"/>
                      </w:tcPr>
                      <w:p>
                        <w:pPr>
                          <w:pStyle w:val="TableParagraph"/>
                          <w:spacing w:before="140"/>
                          <w:ind w:left="50"/>
                          <w:jc w:val="left"/>
                          <w:rPr>
                            <w:rFonts w:ascii="Arial"/>
                            <w:sz w:val="16"/>
                          </w:rPr>
                        </w:pPr>
                        <w:r>
                          <w:rPr>
                            <w:rFonts w:ascii="Arial"/>
                            <w:w w:val="105"/>
                            <w:sz w:val="16"/>
                          </w:rPr>
                          <w:t>Jarque-Bera</w:t>
                        </w:r>
                      </w:p>
                    </w:tc>
                    <w:tc>
                      <w:tcPr>
                        <w:tcW w:w="846" w:type="dxa"/>
                      </w:tcPr>
                      <w:p>
                        <w:pPr>
                          <w:pStyle w:val="TableParagraph"/>
                          <w:spacing w:before="140"/>
                          <w:ind w:left="88" w:right="6"/>
                          <w:jc w:val="center"/>
                          <w:rPr>
                            <w:rFonts w:ascii="Arial"/>
                            <w:sz w:val="16"/>
                          </w:rPr>
                        </w:pPr>
                        <w:r>
                          <w:rPr>
                            <w:rFonts w:ascii="Arial"/>
                            <w:w w:val="105"/>
                            <w:sz w:val="16"/>
                          </w:rPr>
                          <w:t>0.114245</w:t>
                        </w:r>
                      </w:p>
                    </w:tc>
                  </w:tr>
                  <w:tr>
                    <w:trPr>
                      <w:trHeight w:val="208" w:hRule="atLeast"/>
                    </w:trPr>
                    <w:tc>
                      <w:tcPr>
                        <w:tcW w:w="994" w:type="dxa"/>
                      </w:tcPr>
                      <w:p>
                        <w:pPr>
                          <w:pStyle w:val="TableParagraph"/>
                          <w:spacing w:line="165" w:lineRule="exact" w:before="23"/>
                          <w:ind w:left="50"/>
                          <w:jc w:val="left"/>
                          <w:rPr>
                            <w:rFonts w:ascii="Arial"/>
                            <w:sz w:val="16"/>
                          </w:rPr>
                        </w:pPr>
                        <w:r>
                          <w:rPr>
                            <w:rFonts w:ascii="Arial"/>
                            <w:w w:val="105"/>
                            <w:sz w:val="16"/>
                          </w:rPr>
                          <w:t>Probability</w:t>
                        </w:r>
                      </w:p>
                    </w:tc>
                    <w:tc>
                      <w:tcPr>
                        <w:tcW w:w="846" w:type="dxa"/>
                      </w:tcPr>
                      <w:p>
                        <w:pPr>
                          <w:pStyle w:val="TableParagraph"/>
                          <w:spacing w:line="165" w:lineRule="exact" w:before="23"/>
                          <w:ind w:left="79" w:right="8"/>
                          <w:jc w:val="center"/>
                          <w:rPr>
                            <w:rFonts w:ascii="Arial"/>
                            <w:sz w:val="16"/>
                          </w:rPr>
                        </w:pPr>
                        <w:r>
                          <w:rPr>
                            <w:rFonts w:ascii="Arial"/>
                            <w:w w:val="105"/>
                            <w:sz w:val="16"/>
                          </w:rPr>
                          <w:t>0.944478</w:t>
                        </w:r>
                      </w:p>
                    </w:tc>
                  </w:tr>
                </w:tbl>
                <w:p>
                  <w:pPr>
                    <w:pStyle w:val="BodyText"/>
                  </w:pPr>
                </w:p>
              </w:txbxContent>
            </v:textbox>
            <w10:wrap type="none"/>
          </v:shape>
        </w:pict>
      </w:r>
      <w:r>
        <w:rPr>
          <w:rFonts w:ascii="Arial"/>
          <w:spacing w:val="-4"/>
          <w:sz w:val="14"/>
        </w:rPr>
        <w:t>12</w:t>
      </w:r>
    </w:p>
    <w:p>
      <w:pPr>
        <w:pStyle w:val="BodyText"/>
        <w:rPr>
          <w:rFonts w:ascii="Arial"/>
          <w:sz w:val="14"/>
        </w:rPr>
      </w:pPr>
    </w:p>
    <w:p>
      <w:pPr>
        <w:pStyle w:val="BodyText"/>
        <w:rPr>
          <w:rFonts w:ascii="Arial"/>
          <w:sz w:val="14"/>
        </w:rPr>
      </w:pPr>
    </w:p>
    <w:p>
      <w:pPr>
        <w:spacing w:before="109"/>
        <w:ind w:left="669" w:right="0" w:firstLine="0"/>
        <w:jc w:val="left"/>
        <w:rPr>
          <w:rFonts w:ascii="Arial"/>
          <w:sz w:val="14"/>
        </w:rPr>
      </w:pPr>
      <w:r>
        <w:rPr>
          <w:rFonts w:ascii="Arial"/>
          <w:w w:val="98"/>
          <w:sz w:val="14"/>
        </w:rPr>
        <w:t>8</w:t>
      </w:r>
    </w:p>
    <w:p>
      <w:pPr>
        <w:pStyle w:val="BodyText"/>
        <w:rPr>
          <w:rFonts w:ascii="Arial"/>
          <w:sz w:val="14"/>
        </w:rPr>
      </w:pPr>
    </w:p>
    <w:p>
      <w:pPr>
        <w:pStyle w:val="BodyText"/>
        <w:rPr>
          <w:rFonts w:ascii="Arial"/>
          <w:sz w:val="14"/>
        </w:rPr>
      </w:pPr>
    </w:p>
    <w:p>
      <w:pPr>
        <w:spacing w:before="110"/>
        <w:ind w:left="669" w:right="0" w:firstLine="0"/>
        <w:jc w:val="left"/>
        <w:rPr>
          <w:rFonts w:ascii="Arial"/>
          <w:sz w:val="14"/>
        </w:rPr>
      </w:pPr>
      <w:r>
        <w:rPr>
          <w:rFonts w:ascii="Arial"/>
          <w:w w:val="98"/>
          <w:sz w:val="14"/>
        </w:rPr>
        <w:t>4</w:t>
      </w:r>
    </w:p>
    <w:p>
      <w:pPr>
        <w:pStyle w:val="BodyText"/>
        <w:spacing w:before="3"/>
        <w:rPr>
          <w:rFonts w:ascii="Arial"/>
          <w:sz w:val="29"/>
        </w:rPr>
      </w:pPr>
    </w:p>
    <w:p>
      <w:pPr>
        <w:spacing w:after="0"/>
        <w:rPr>
          <w:rFonts w:ascii="Arial"/>
          <w:sz w:val="29"/>
        </w:rPr>
        <w:sectPr>
          <w:pgSz w:w="11910" w:h="16840"/>
          <w:pgMar w:top="1600" w:bottom="280" w:left="1680" w:right="1440"/>
        </w:sectPr>
      </w:pPr>
    </w:p>
    <w:p>
      <w:pPr>
        <w:spacing w:before="94"/>
        <w:ind w:left="0" w:right="23" w:firstLine="0"/>
        <w:jc w:val="center"/>
        <w:rPr>
          <w:rFonts w:ascii="Arial"/>
          <w:sz w:val="14"/>
        </w:rPr>
      </w:pPr>
      <w:r>
        <w:rPr>
          <w:rFonts w:ascii="Arial"/>
          <w:w w:val="98"/>
          <w:sz w:val="14"/>
        </w:rPr>
        <w:t>0</w:t>
      </w:r>
    </w:p>
    <w:p>
      <w:pPr>
        <w:spacing w:before="29"/>
        <w:ind w:left="1241" w:right="0" w:firstLine="0"/>
        <w:jc w:val="center"/>
        <w:rPr>
          <w:rFonts w:ascii="Arial"/>
          <w:sz w:val="14"/>
        </w:rPr>
      </w:pPr>
      <w:r>
        <w:rPr>
          <w:rFonts w:ascii="Arial"/>
          <w:spacing w:val="-1"/>
          <w:sz w:val="14"/>
        </w:rPr>
        <w:t>-80</w:t>
      </w:r>
    </w:p>
    <w:p>
      <w:pPr>
        <w:pStyle w:val="BodyText"/>
        <w:rPr>
          <w:rFonts w:ascii="Arial"/>
          <w:sz w:val="14"/>
        </w:rPr>
      </w:pPr>
      <w:r>
        <w:rPr/>
        <w:br w:type="column"/>
      </w:r>
      <w:r>
        <w:rPr>
          <w:rFonts w:ascii="Arial"/>
          <w:sz w:val="14"/>
        </w:rPr>
      </w:r>
    </w:p>
    <w:p>
      <w:pPr>
        <w:spacing w:before="123"/>
        <w:ind w:left="347" w:right="0" w:firstLine="0"/>
        <w:jc w:val="left"/>
        <w:rPr>
          <w:rFonts w:ascii="Arial"/>
          <w:sz w:val="14"/>
        </w:rPr>
      </w:pPr>
      <w:r>
        <w:rPr>
          <w:rFonts w:ascii="Arial"/>
          <w:w w:val="95"/>
          <w:sz w:val="14"/>
        </w:rPr>
        <w:t>-60</w:t>
      </w:r>
    </w:p>
    <w:p>
      <w:pPr>
        <w:pStyle w:val="BodyText"/>
        <w:rPr>
          <w:rFonts w:ascii="Arial"/>
          <w:sz w:val="14"/>
        </w:rPr>
      </w:pPr>
      <w:r>
        <w:rPr/>
        <w:br w:type="column"/>
      </w:r>
      <w:r>
        <w:rPr>
          <w:rFonts w:ascii="Arial"/>
          <w:sz w:val="14"/>
        </w:rPr>
      </w:r>
    </w:p>
    <w:p>
      <w:pPr>
        <w:spacing w:before="123"/>
        <w:ind w:left="349" w:right="0" w:firstLine="0"/>
        <w:jc w:val="left"/>
        <w:rPr>
          <w:rFonts w:ascii="Arial"/>
          <w:sz w:val="14"/>
        </w:rPr>
      </w:pPr>
      <w:r>
        <w:rPr>
          <w:rFonts w:ascii="Arial"/>
          <w:w w:val="95"/>
          <w:sz w:val="14"/>
        </w:rPr>
        <w:t>-40</w:t>
      </w:r>
    </w:p>
    <w:p>
      <w:pPr>
        <w:pStyle w:val="BodyText"/>
        <w:rPr>
          <w:rFonts w:ascii="Arial"/>
          <w:sz w:val="14"/>
        </w:rPr>
      </w:pPr>
      <w:r>
        <w:rPr/>
        <w:br w:type="column"/>
      </w:r>
      <w:r>
        <w:rPr>
          <w:rFonts w:ascii="Arial"/>
          <w:sz w:val="14"/>
        </w:rPr>
      </w:r>
    </w:p>
    <w:p>
      <w:pPr>
        <w:tabs>
          <w:tab w:pos="1002" w:val="left" w:leader="none"/>
        </w:tabs>
        <w:spacing w:before="123"/>
        <w:ind w:left="349" w:right="0" w:firstLine="0"/>
        <w:jc w:val="left"/>
        <w:rPr>
          <w:rFonts w:ascii="Arial"/>
          <w:sz w:val="14"/>
        </w:rPr>
      </w:pPr>
      <w:r>
        <w:rPr>
          <w:rFonts w:ascii="Arial"/>
          <w:sz w:val="14"/>
        </w:rPr>
        <w:t>-20</w:t>
        <w:tab/>
      </w:r>
      <w:r>
        <w:rPr>
          <w:rFonts w:ascii="Arial"/>
          <w:spacing w:val="-20"/>
          <w:sz w:val="14"/>
        </w:rPr>
        <w:t>0</w:t>
      </w:r>
    </w:p>
    <w:p>
      <w:pPr>
        <w:pStyle w:val="BodyText"/>
        <w:rPr>
          <w:rFonts w:ascii="Arial"/>
          <w:sz w:val="14"/>
        </w:rPr>
      </w:pPr>
      <w:r>
        <w:rPr/>
        <w:br w:type="column"/>
      </w:r>
      <w:r>
        <w:rPr>
          <w:rFonts w:ascii="Arial"/>
          <w:sz w:val="14"/>
        </w:rPr>
      </w:r>
    </w:p>
    <w:p>
      <w:pPr>
        <w:tabs>
          <w:tab w:pos="1023" w:val="left" w:leader="none"/>
          <w:tab w:pos="1613" w:val="left" w:leader="none"/>
        </w:tabs>
        <w:spacing w:before="123"/>
        <w:ind w:left="433" w:right="0" w:firstLine="0"/>
        <w:jc w:val="left"/>
        <w:rPr>
          <w:rFonts w:ascii="Arial"/>
          <w:sz w:val="14"/>
        </w:rPr>
      </w:pPr>
      <w:r>
        <w:rPr>
          <w:rFonts w:ascii="Arial"/>
          <w:sz w:val="14"/>
        </w:rPr>
        <w:t>20</w:t>
        <w:tab/>
        <w:t>40</w:t>
        <w:tab/>
      </w:r>
      <w:r>
        <w:rPr>
          <w:rFonts w:ascii="Arial"/>
          <w:spacing w:val="-4"/>
          <w:sz w:val="14"/>
        </w:rPr>
        <w:t>60</w:t>
      </w:r>
    </w:p>
    <w:p>
      <w:pPr>
        <w:spacing w:after="0"/>
        <w:jc w:val="left"/>
        <w:rPr>
          <w:rFonts w:ascii="Arial"/>
          <w:sz w:val="14"/>
        </w:rPr>
        <w:sectPr>
          <w:type w:val="continuous"/>
          <w:pgSz w:w="11910" w:h="16840"/>
          <w:pgMar w:top="1600" w:bottom="280" w:left="1680" w:right="1440"/>
          <w:cols w:num="5" w:equalWidth="0">
            <w:col w:w="1443" w:space="40"/>
            <w:col w:w="549" w:space="39"/>
            <w:col w:w="551" w:space="39"/>
            <w:col w:w="1080" w:space="39"/>
            <w:col w:w="5010"/>
          </w:cols>
        </w:sectPr>
      </w:pPr>
    </w:p>
    <w:p>
      <w:pPr>
        <w:pStyle w:val="BodyText"/>
        <w:spacing w:before="11"/>
        <w:rPr>
          <w:rFonts w:ascii="Arial"/>
          <w:sz w:val="18"/>
        </w:rPr>
      </w:pPr>
    </w:p>
    <w:p>
      <w:pPr>
        <w:pStyle w:val="BodyText"/>
        <w:spacing w:before="90"/>
        <w:ind w:left="590"/>
        <w:jc w:val="both"/>
      </w:pPr>
      <w:r>
        <w:rPr/>
        <w:t>Sumber : Hasil Eviews, data diolah (2020)</w:t>
      </w:r>
    </w:p>
    <w:p>
      <w:pPr>
        <w:pStyle w:val="BodyText"/>
        <w:rPr>
          <w:sz w:val="26"/>
        </w:rPr>
      </w:pPr>
    </w:p>
    <w:p>
      <w:pPr>
        <w:pStyle w:val="BodyText"/>
        <w:spacing w:before="2"/>
        <w:rPr>
          <w:sz w:val="22"/>
        </w:rPr>
      </w:pPr>
    </w:p>
    <w:p>
      <w:pPr>
        <w:pStyle w:val="Heading1"/>
        <w:ind w:left="2857"/>
      </w:pPr>
      <w:r>
        <w:rPr/>
        <w:t>Gambar 4.1 Hasil Uji Normalitas</w:t>
      </w:r>
    </w:p>
    <w:p>
      <w:pPr>
        <w:pStyle w:val="BodyText"/>
        <w:spacing w:line="360" w:lineRule="auto" w:before="140"/>
        <w:ind w:left="590" w:right="253" w:firstLine="720"/>
        <w:jc w:val="both"/>
      </w:pPr>
      <w:r>
        <w:rPr/>
        <w:t>Berdasarkan Gambar 4.1 terlihat uji normalitas pada tingkat kemiskinan. Untuk mendeteksi apakah residualnya berdistribusi normal atau tidak dengan membandingkan nilai Jarque Bera dengan X</w:t>
      </w:r>
      <w:r>
        <w:rPr>
          <w:vertAlign w:val="superscript"/>
        </w:rPr>
        <w:t>2</w:t>
      </w:r>
      <w:r>
        <w:rPr>
          <w:vertAlign w:val="baseline"/>
        </w:rPr>
        <w:t> (chi-suquare) tabel, yaitu sebagai berikut (Gujarati, 2012) :</w:t>
      </w:r>
    </w:p>
    <w:p>
      <w:pPr>
        <w:pStyle w:val="ListParagraph"/>
        <w:numPr>
          <w:ilvl w:val="0"/>
          <w:numId w:val="5"/>
        </w:numPr>
        <w:tabs>
          <w:tab w:pos="876" w:val="left" w:leader="none"/>
        </w:tabs>
        <w:spacing w:line="362" w:lineRule="auto" w:before="0" w:after="0"/>
        <w:ind w:left="876" w:right="265" w:hanging="265"/>
        <w:jc w:val="both"/>
        <w:rPr>
          <w:sz w:val="24"/>
        </w:rPr>
      </w:pPr>
      <w:r>
        <w:rPr>
          <w:sz w:val="24"/>
        </w:rPr>
        <w:t>Jika nilai JB &gt; X</w:t>
      </w:r>
      <w:r>
        <w:rPr>
          <w:sz w:val="24"/>
          <w:vertAlign w:val="superscript"/>
        </w:rPr>
        <w:t>2</w:t>
      </w:r>
      <w:r>
        <w:rPr>
          <w:sz w:val="24"/>
          <w:vertAlign w:val="baseline"/>
        </w:rPr>
        <w:t> (chi-square) tabel, maka residualnya berdistribusi tidak normal.</w:t>
      </w:r>
    </w:p>
    <w:p>
      <w:pPr>
        <w:pStyle w:val="ListParagraph"/>
        <w:numPr>
          <w:ilvl w:val="0"/>
          <w:numId w:val="5"/>
        </w:numPr>
        <w:tabs>
          <w:tab w:pos="876" w:val="left" w:leader="none"/>
        </w:tabs>
        <w:spacing w:line="357" w:lineRule="auto" w:before="0" w:after="0"/>
        <w:ind w:left="1311" w:right="248" w:hanging="701"/>
        <w:jc w:val="both"/>
        <w:rPr>
          <w:sz w:val="24"/>
        </w:rPr>
      </w:pPr>
      <w:r>
        <w:rPr>
          <w:sz w:val="24"/>
        </w:rPr>
        <w:t>Jika nilai JB &lt; X</w:t>
      </w:r>
      <w:r>
        <w:rPr>
          <w:sz w:val="24"/>
          <w:vertAlign w:val="superscript"/>
        </w:rPr>
        <w:t>2</w:t>
      </w:r>
      <w:r>
        <w:rPr>
          <w:sz w:val="24"/>
          <w:vertAlign w:val="baseline"/>
        </w:rPr>
        <w:t>(chi-square) tabel, maka residualnya berdistribusi normal. Hasil</w:t>
      </w:r>
      <w:r>
        <w:rPr>
          <w:spacing w:val="31"/>
          <w:sz w:val="24"/>
          <w:vertAlign w:val="baseline"/>
        </w:rPr>
        <w:t> </w:t>
      </w:r>
      <w:r>
        <w:rPr>
          <w:sz w:val="24"/>
          <w:vertAlign w:val="baseline"/>
        </w:rPr>
        <w:t>dari</w:t>
      </w:r>
      <w:r>
        <w:rPr>
          <w:spacing w:val="31"/>
          <w:sz w:val="24"/>
          <w:vertAlign w:val="baseline"/>
        </w:rPr>
        <w:t> </w:t>
      </w:r>
      <w:r>
        <w:rPr>
          <w:sz w:val="24"/>
          <w:vertAlign w:val="baseline"/>
        </w:rPr>
        <w:t>uji</w:t>
      </w:r>
      <w:r>
        <w:rPr>
          <w:spacing w:val="32"/>
          <w:sz w:val="24"/>
          <w:vertAlign w:val="baseline"/>
        </w:rPr>
        <w:t> </w:t>
      </w:r>
      <w:r>
        <w:rPr>
          <w:sz w:val="24"/>
          <w:vertAlign w:val="baseline"/>
        </w:rPr>
        <w:t>normalitas</w:t>
      </w:r>
      <w:r>
        <w:rPr>
          <w:spacing w:val="34"/>
          <w:sz w:val="24"/>
          <w:vertAlign w:val="baseline"/>
        </w:rPr>
        <w:t> </w:t>
      </w:r>
      <w:r>
        <w:rPr>
          <w:sz w:val="24"/>
          <w:vertAlign w:val="baseline"/>
        </w:rPr>
        <w:t>pada</w:t>
      </w:r>
      <w:r>
        <w:rPr>
          <w:spacing w:val="32"/>
          <w:sz w:val="24"/>
          <w:vertAlign w:val="baseline"/>
        </w:rPr>
        <w:t> </w:t>
      </w:r>
      <w:r>
        <w:rPr>
          <w:sz w:val="24"/>
          <w:vertAlign w:val="baseline"/>
        </w:rPr>
        <w:t>gambar,</w:t>
      </w:r>
      <w:r>
        <w:rPr>
          <w:spacing w:val="32"/>
          <w:sz w:val="24"/>
          <w:vertAlign w:val="baseline"/>
        </w:rPr>
        <w:t> </w:t>
      </w:r>
      <w:r>
        <w:rPr>
          <w:sz w:val="24"/>
          <w:vertAlign w:val="baseline"/>
        </w:rPr>
        <w:t>bahwa</w:t>
      </w:r>
      <w:r>
        <w:rPr>
          <w:spacing w:val="32"/>
          <w:sz w:val="24"/>
          <w:vertAlign w:val="baseline"/>
        </w:rPr>
        <w:t> </w:t>
      </w:r>
      <w:r>
        <w:rPr>
          <w:sz w:val="24"/>
          <w:vertAlign w:val="baseline"/>
        </w:rPr>
        <w:t>nilai</w:t>
      </w:r>
      <w:r>
        <w:rPr>
          <w:spacing w:val="35"/>
          <w:sz w:val="24"/>
          <w:vertAlign w:val="baseline"/>
        </w:rPr>
        <w:t> </w:t>
      </w:r>
      <w:r>
        <w:rPr>
          <w:sz w:val="24"/>
          <w:vertAlign w:val="baseline"/>
        </w:rPr>
        <w:t>JB</w:t>
      </w:r>
      <w:r>
        <w:rPr>
          <w:spacing w:val="32"/>
          <w:sz w:val="24"/>
          <w:vertAlign w:val="baseline"/>
        </w:rPr>
        <w:t> </w:t>
      </w:r>
      <w:r>
        <w:rPr>
          <w:sz w:val="24"/>
          <w:vertAlign w:val="baseline"/>
        </w:rPr>
        <w:t>(0,11)</w:t>
      </w:r>
      <w:r>
        <w:rPr>
          <w:spacing w:val="28"/>
          <w:sz w:val="24"/>
          <w:vertAlign w:val="baseline"/>
        </w:rPr>
        <w:t> </w:t>
      </w:r>
      <w:r>
        <w:rPr>
          <w:sz w:val="24"/>
          <w:vertAlign w:val="baseline"/>
        </w:rPr>
        <w:t>&lt;</w:t>
      </w:r>
      <w:r>
        <w:rPr>
          <w:spacing w:val="27"/>
          <w:sz w:val="24"/>
          <w:vertAlign w:val="baseline"/>
        </w:rPr>
        <w:t> </w:t>
      </w:r>
      <w:r>
        <w:rPr>
          <w:sz w:val="24"/>
          <w:vertAlign w:val="baseline"/>
        </w:rPr>
        <w:t>X</w:t>
      </w:r>
      <w:r>
        <w:rPr>
          <w:sz w:val="24"/>
          <w:vertAlign w:val="superscript"/>
        </w:rPr>
        <w:t>2</w:t>
      </w:r>
      <w:r>
        <w:rPr>
          <w:spacing w:val="34"/>
          <w:sz w:val="24"/>
          <w:vertAlign w:val="baseline"/>
        </w:rPr>
        <w:t> </w:t>
      </w:r>
      <w:r>
        <w:rPr>
          <w:sz w:val="24"/>
          <w:vertAlign w:val="baseline"/>
        </w:rPr>
        <w:t>(chi-</w:t>
      </w:r>
    </w:p>
    <w:p>
      <w:pPr>
        <w:pStyle w:val="BodyText"/>
        <w:spacing w:line="360" w:lineRule="auto"/>
        <w:ind w:left="590" w:right="259"/>
        <w:jc w:val="both"/>
      </w:pPr>
      <w:r>
        <w:rPr/>
        <w:t>square) tabel (5,99) maka dapat disimpulkan bahwa residual berdistribusi normal. Hasil uji normalitas juga dapat di lihat dengan membandingkan nilai antara probabilitas</w:t>
      </w:r>
      <w:r>
        <w:rPr>
          <w:spacing w:val="-6"/>
        </w:rPr>
        <w:t> </w:t>
      </w:r>
      <w:r>
        <w:rPr/>
        <w:t>JB</w:t>
      </w:r>
      <w:r>
        <w:rPr>
          <w:spacing w:val="-9"/>
        </w:rPr>
        <w:t> </w:t>
      </w:r>
      <w:r>
        <w:rPr/>
        <w:t>dan</w:t>
      </w:r>
      <w:r>
        <w:rPr>
          <w:spacing w:val="-8"/>
        </w:rPr>
        <w:t> </w:t>
      </w:r>
      <w:r>
        <w:rPr/>
        <w:t>nilai</w:t>
      </w:r>
      <w:r>
        <w:rPr>
          <w:spacing w:val="-9"/>
        </w:rPr>
        <w:t> </w:t>
      </w:r>
      <w:r>
        <w:rPr/>
        <w:t>signifikan</w:t>
      </w:r>
      <w:r>
        <w:rPr>
          <w:spacing w:val="-9"/>
        </w:rPr>
        <w:t> </w:t>
      </w:r>
      <w:r>
        <w:rPr/>
        <w:t>5%</w:t>
      </w:r>
      <w:r>
        <w:rPr>
          <w:spacing w:val="-8"/>
        </w:rPr>
        <w:t> </w:t>
      </w:r>
      <w:r>
        <w:rPr/>
        <w:t>dengan</w:t>
      </w:r>
      <w:r>
        <w:rPr>
          <w:spacing w:val="-9"/>
        </w:rPr>
        <w:t> </w:t>
      </w:r>
      <w:r>
        <w:rPr/>
        <w:t>ketentuan</w:t>
      </w:r>
      <w:r>
        <w:rPr>
          <w:spacing w:val="-8"/>
        </w:rPr>
        <w:t> </w:t>
      </w:r>
      <w:r>
        <w:rPr/>
        <w:t>sebagai</w:t>
      </w:r>
      <w:r>
        <w:rPr>
          <w:spacing w:val="-10"/>
        </w:rPr>
        <w:t> </w:t>
      </w:r>
      <w:r>
        <w:rPr/>
        <w:t>berikut</w:t>
      </w:r>
      <w:r>
        <w:rPr>
          <w:spacing w:val="-3"/>
        </w:rPr>
        <w:t> </w:t>
      </w:r>
      <w:r>
        <w:rPr/>
        <w:t>(Gujarati, 2012) :</w:t>
      </w:r>
    </w:p>
    <w:p>
      <w:pPr>
        <w:pStyle w:val="ListParagraph"/>
        <w:numPr>
          <w:ilvl w:val="0"/>
          <w:numId w:val="6"/>
        </w:numPr>
        <w:tabs>
          <w:tab w:pos="876" w:val="left" w:leader="none"/>
        </w:tabs>
        <w:spacing w:line="276" w:lineRule="exact" w:before="0" w:after="0"/>
        <w:ind w:left="876" w:right="0" w:hanging="286"/>
        <w:jc w:val="both"/>
        <w:rPr>
          <w:sz w:val="24"/>
        </w:rPr>
      </w:pPr>
      <w:r>
        <w:rPr>
          <w:sz w:val="24"/>
        </w:rPr>
        <w:t>Jika nilai Prob JB &lt; 5% , maka residualnya berdistribusi tidak</w:t>
      </w:r>
      <w:r>
        <w:rPr>
          <w:spacing w:val="-15"/>
          <w:sz w:val="24"/>
        </w:rPr>
        <w:t> </w:t>
      </w:r>
      <w:r>
        <w:rPr>
          <w:sz w:val="24"/>
        </w:rPr>
        <w:t>normal.</w:t>
      </w:r>
    </w:p>
    <w:p>
      <w:pPr>
        <w:pStyle w:val="ListParagraph"/>
        <w:numPr>
          <w:ilvl w:val="0"/>
          <w:numId w:val="6"/>
        </w:numPr>
        <w:tabs>
          <w:tab w:pos="876" w:val="left" w:leader="none"/>
        </w:tabs>
        <w:spacing w:line="240" w:lineRule="auto" w:before="138" w:after="0"/>
        <w:ind w:left="876" w:right="0" w:hanging="286"/>
        <w:jc w:val="both"/>
        <w:rPr>
          <w:sz w:val="24"/>
        </w:rPr>
      </w:pPr>
      <w:r>
        <w:rPr>
          <w:sz w:val="24"/>
        </w:rPr>
        <w:t>Jika nilai Prob JB &gt; 5%, maka residualnya berdistribusi</w:t>
      </w:r>
      <w:r>
        <w:rPr>
          <w:spacing w:val="-12"/>
          <w:sz w:val="24"/>
        </w:rPr>
        <w:t> </w:t>
      </w:r>
      <w:r>
        <w:rPr>
          <w:sz w:val="24"/>
        </w:rPr>
        <w:t>normal.</w:t>
      </w:r>
    </w:p>
    <w:p>
      <w:pPr>
        <w:spacing w:after="0" w:line="240" w:lineRule="auto"/>
        <w:jc w:val="both"/>
        <w:rPr>
          <w:sz w:val="24"/>
        </w:rPr>
        <w:sectPr>
          <w:type w:val="continuous"/>
          <w:pgSz w:w="11910" w:h="16840"/>
          <w:pgMar w:top="1600" w:bottom="280" w:left="1680" w:right="1440"/>
        </w:sectPr>
      </w:pPr>
    </w:p>
    <w:p>
      <w:pPr>
        <w:pStyle w:val="BodyText"/>
        <w:rPr>
          <w:sz w:val="20"/>
        </w:rPr>
      </w:pPr>
    </w:p>
    <w:p>
      <w:pPr>
        <w:pStyle w:val="BodyText"/>
        <w:rPr>
          <w:sz w:val="20"/>
        </w:rPr>
      </w:pPr>
    </w:p>
    <w:p>
      <w:pPr>
        <w:pStyle w:val="BodyText"/>
        <w:spacing w:line="360" w:lineRule="auto" w:before="211"/>
        <w:ind w:left="590" w:right="257" w:firstLine="710"/>
        <w:jc w:val="both"/>
        <w:rPr>
          <w:b/>
        </w:rPr>
      </w:pPr>
      <w:r>
        <w:rPr/>
        <w:t>Hasil dari uji normalitas menunjukkan bahwa nilai Prob JB &gt; 0,05 yaitu sebesar 0,944 &gt; 0,05 maka dapat disimpulkan bahwa residual berdistribusi</w:t>
      </w:r>
      <w:r>
        <w:rPr>
          <w:spacing w:val="-35"/>
        </w:rPr>
        <w:t> </w:t>
      </w:r>
      <w:r>
        <w:rPr/>
        <w:t>normal. </w:t>
      </w:r>
      <w:r>
        <w:rPr>
          <w:b/>
        </w:rPr>
        <w:t>Uji</w:t>
      </w:r>
      <w:r>
        <w:rPr>
          <w:b/>
          <w:spacing w:val="-3"/>
        </w:rPr>
        <w:t> </w:t>
      </w:r>
      <w:r>
        <w:rPr>
          <w:b/>
        </w:rPr>
        <w:t>Multikolinieritas</w:t>
      </w:r>
    </w:p>
    <w:p>
      <w:pPr>
        <w:pStyle w:val="BodyText"/>
        <w:spacing w:line="274" w:lineRule="exact"/>
        <w:ind w:left="1311"/>
        <w:jc w:val="both"/>
      </w:pPr>
      <w:r>
        <w:rPr/>
        <w:t>Hasil uji multikolinieritas dapat dilihat pada tabel dibawah ini</w:t>
      </w:r>
    </w:p>
    <w:p>
      <w:pPr>
        <w:pStyle w:val="Heading1"/>
        <w:spacing w:before="139"/>
        <w:ind w:left="2782" w:right="2456"/>
        <w:jc w:val="center"/>
      </w:pPr>
      <w:r>
        <w:rPr/>
        <w:t>Tabel 4.2 Hasil Multikolinieritas</w:t>
      </w:r>
    </w:p>
    <w:p>
      <w:pPr>
        <w:pStyle w:val="BodyText"/>
        <w:spacing w:before="1"/>
        <w:rPr>
          <w:b/>
          <w:sz w:val="12"/>
        </w:rPr>
      </w:pPr>
    </w:p>
    <w:tbl>
      <w:tblPr>
        <w:tblW w:w="0" w:type="auto"/>
        <w:jc w:val="left"/>
        <w:tblInd w:w="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141"/>
        <w:gridCol w:w="2696"/>
        <w:gridCol w:w="3117"/>
      </w:tblGrid>
      <w:tr>
        <w:trPr>
          <w:trHeight w:val="410" w:hRule="atLeast"/>
        </w:trPr>
        <w:tc>
          <w:tcPr>
            <w:tcW w:w="2141" w:type="dxa"/>
          </w:tcPr>
          <w:p>
            <w:pPr>
              <w:pStyle w:val="TableParagraph"/>
              <w:spacing w:before="0"/>
              <w:jc w:val="left"/>
              <w:rPr>
                <w:sz w:val="22"/>
              </w:rPr>
            </w:pPr>
          </w:p>
        </w:tc>
        <w:tc>
          <w:tcPr>
            <w:tcW w:w="2696" w:type="dxa"/>
          </w:tcPr>
          <w:p>
            <w:pPr>
              <w:pStyle w:val="TableParagraph"/>
              <w:ind w:left="850" w:right="835"/>
              <w:jc w:val="center"/>
              <w:rPr>
                <w:sz w:val="24"/>
              </w:rPr>
            </w:pPr>
            <w:r>
              <w:rPr>
                <w:sz w:val="24"/>
              </w:rPr>
              <w:t>DD</w:t>
            </w:r>
          </w:p>
        </w:tc>
        <w:tc>
          <w:tcPr>
            <w:tcW w:w="3117" w:type="dxa"/>
          </w:tcPr>
          <w:p>
            <w:pPr>
              <w:pStyle w:val="TableParagraph"/>
              <w:ind w:left="1060" w:right="1042"/>
              <w:jc w:val="center"/>
              <w:rPr>
                <w:sz w:val="24"/>
              </w:rPr>
            </w:pPr>
            <w:r>
              <w:rPr>
                <w:sz w:val="24"/>
              </w:rPr>
              <w:t>ADD</w:t>
            </w:r>
          </w:p>
        </w:tc>
      </w:tr>
      <w:tr>
        <w:trPr>
          <w:trHeight w:val="415" w:hRule="atLeast"/>
        </w:trPr>
        <w:tc>
          <w:tcPr>
            <w:tcW w:w="2141" w:type="dxa"/>
          </w:tcPr>
          <w:p>
            <w:pPr>
              <w:pStyle w:val="TableParagraph"/>
              <w:ind w:left="788" w:right="768"/>
              <w:jc w:val="center"/>
              <w:rPr>
                <w:sz w:val="24"/>
              </w:rPr>
            </w:pPr>
            <w:r>
              <w:rPr>
                <w:sz w:val="24"/>
              </w:rPr>
              <w:t>DD</w:t>
            </w:r>
          </w:p>
        </w:tc>
        <w:tc>
          <w:tcPr>
            <w:tcW w:w="2696" w:type="dxa"/>
          </w:tcPr>
          <w:p>
            <w:pPr>
              <w:pStyle w:val="TableParagraph"/>
              <w:ind w:left="900" w:right="835"/>
              <w:jc w:val="center"/>
              <w:rPr>
                <w:sz w:val="24"/>
              </w:rPr>
            </w:pPr>
            <w:r>
              <w:rPr>
                <w:sz w:val="24"/>
              </w:rPr>
              <w:t>1.000000</w:t>
            </w:r>
          </w:p>
        </w:tc>
        <w:tc>
          <w:tcPr>
            <w:tcW w:w="3117" w:type="dxa"/>
          </w:tcPr>
          <w:p>
            <w:pPr>
              <w:pStyle w:val="TableParagraph"/>
              <w:ind w:left="1115" w:right="1042"/>
              <w:jc w:val="center"/>
              <w:rPr>
                <w:sz w:val="24"/>
              </w:rPr>
            </w:pPr>
            <w:r>
              <w:rPr>
                <w:sz w:val="24"/>
              </w:rPr>
              <w:t>0.194554</w:t>
            </w:r>
          </w:p>
        </w:tc>
      </w:tr>
      <w:tr>
        <w:trPr>
          <w:trHeight w:val="415" w:hRule="atLeast"/>
        </w:trPr>
        <w:tc>
          <w:tcPr>
            <w:tcW w:w="2141" w:type="dxa"/>
          </w:tcPr>
          <w:p>
            <w:pPr>
              <w:pStyle w:val="TableParagraph"/>
              <w:ind w:left="788" w:right="773"/>
              <w:jc w:val="center"/>
              <w:rPr>
                <w:sz w:val="24"/>
              </w:rPr>
            </w:pPr>
            <w:r>
              <w:rPr>
                <w:sz w:val="24"/>
              </w:rPr>
              <w:t>ADD</w:t>
            </w:r>
          </w:p>
        </w:tc>
        <w:tc>
          <w:tcPr>
            <w:tcW w:w="2696" w:type="dxa"/>
          </w:tcPr>
          <w:p>
            <w:pPr>
              <w:pStyle w:val="TableParagraph"/>
              <w:ind w:left="900" w:right="835"/>
              <w:jc w:val="center"/>
              <w:rPr>
                <w:sz w:val="24"/>
              </w:rPr>
            </w:pPr>
            <w:r>
              <w:rPr>
                <w:sz w:val="24"/>
              </w:rPr>
              <w:t>0.194554</w:t>
            </w:r>
          </w:p>
        </w:tc>
        <w:tc>
          <w:tcPr>
            <w:tcW w:w="3117" w:type="dxa"/>
          </w:tcPr>
          <w:p>
            <w:pPr>
              <w:pStyle w:val="TableParagraph"/>
              <w:ind w:left="1115" w:right="1042"/>
              <w:jc w:val="center"/>
              <w:rPr>
                <w:sz w:val="24"/>
              </w:rPr>
            </w:pPr>
            <w:r>
              <w:rPr>
                <w:sz w:val="24"/>
              </w:rPr>
              <w:t>1.000000</w:t>
            </w:r>
          </w:p>
        </w:tc>
      </w:tr>
    </w:tbl>
    <w:p>
      <w:pPr>
        <w:pStyle w:val="BodyText"/>
        <w:spacing w:before="1"/>
        <w:ind w:left="590"/>
        <w:jc w:val="both"/>
      </w:pPr>
      <w:r>
        <w:rPr/>
        <w:t>Sumber : Hasil Eviews, data diolah (2020)</w:t>
      </w:r>
    </w:p>
    <w:p>
      <w:pPr>
        <w:pStyle w:val="BodyText"/>
        <w:spacing w:line="357" w:lineRule="auto" w:before="139"/>
        <w:ind w:left="590" w:right="256" w:firstLine="720"/>
        <w:jc w:val="both"/>
      </w:pPr>
      <w:r>
        <w:rPr/>
        <w:t>Dari tabel 4.2 diatas menunjukkan bahwa model ini terbebas dari masalah multikolinieritas dengan melihat hasil output antara variabel dalam regresi tidak terdapat korelasi diatas 0,8.</w:t>
      </w:r>
    </w:p>
    <w:p>
      <w:pPr>
        <w:pStyle w:val="Heading1"/>
        <w:spacing w:before="6"/>
      </w:pPr>
      <w:r>
        <w:rPr/>
        <w:t>Uji Heteroskedastisitas</w:t>
      </w:r>
    </w:p>
    <w:p>
      <w:pPr>
        <w:pStyle w:val="ListParagraph"/>
        <w:numPr>
          <w:ilvl w:val="0"/>
          <w:numId w:val="7"/>
        </w:numPr>
        <w:tabs>
          <w:tab w:pos="971" w:val="left" w:leader="none"/>
        </w:tabs>
        <w:spacing w:line="360" w:lineRule="auto" w:before="140" w:after="0"/>
        <w:ind w:left="971" w:right="256" w:hanging="360"/>
        <w:jc w:val="both"/>
        <w:rPr>
          <w:sz w:val="24"/>
        </w:rPr>
      </w:pPr>
      <w:r>
        <w:rPr>
          <w:sz w:val="24"/>
        </w:rPr>
        <w:t>Jika nilai Obs*R-squared &gt; X</w:t>
      </w:r>
      <w:r>
        <w:rPr>
          <w:sz w:val="24"/>
          <w:vertAlign w:val="superscript"/>
        </w:rPr>
        <w:t>2</w:t>
      </w:r>
      <w:r>
        <w:rPr>
          <w:sz w:val="24"/>
          <w:vertAlign w:val="baseline"/>
        </w:rPr>
        <w:t> (chi-square) tabel, maka tidak lolos dari uji heteroskedastisitas.</w:t>
      </w:r>
    </w:p>
    <w:p>
      <w:pPr>
        <w:pStyle w:val="ListParagraph"/>
        <w:numPr>
          <w:ilvl w:val="0"/>
          <w:numId w:val="7"/>
        </w:numPr>
        <w:tabs>
          <w:tab w:pos="971" w:val="left" w:leader="none"/>
        </w:tabs>
        <w:spacing w:line="360" w:lineRule="auto" w:before="0" w:after="0"/>
        <w:ind w:left="971" w:right="261" w:hanging="360"/>
        <w:jc w:val="both"/>
        <w:rPr>
          <w:sz w:val="24"/>
        </w:rPr>
      </w:pPr>
      <w:r>
        <w:rPr>
          <w:sz w:val="24"/>
        </w:rPr>
        <w:t>Jika nilai Obs*R-squared &lt; X</w:t>
      </w:r>
      <w:r>
        <w:rPr>
          <w:sz w:val="24"/>
          <w:vertAlign w:val="superscript"/>
        </w:rPr>
        <w:t>2</w:t>
      </w:r>
      <w:r>
        <w:rPr>
          <w:sz w:val="24"/>
          <w:vertAlign w:val="baseline"/>
        </w:rPr>
        <w:t> (chi-square) tabel, maka lolos dari uji heteroskedastisitas.</w:t>
      </w:r>
    </w:p>
    <w:p>
      <w:pPr>
        <w:pStyle w:val="Heading1"/>
        <w:ind w:left="2577"/>
      </w:pPr>
      <w:r>
        <w:rPr/>
        <w:t>Tabel 4.3 Hasil Uji Heteroskedastisitas</w:t>
      </w:r>
    </w:p>
    <w:p>
      <w:pPr>
        <w:pStyle w:val="BodyText"/>
        <w:rPr>
          <w:b/>
          <w:sz w:val="12"/>
        </w:rPr>
      </w:pPr>
    </w:p>
    <w:tbl>
      <w:tblPr>
        <w:tblW w:w="0" w:type="auto"/>
        <w:jc w:val="left"/>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41"/>
        <w:gridCol w:w="2001"/>
        <w:gridCol w:w="2261"/>
        <w:gridCol w:w="1251"/>
      </w:tblGrid>
      <w:tr>
        <w:trPr>
          <w:trHeight w:val="415" w:hRule="atLeast"/>
        </w:trPr>
        <w:tc>
          <w:tcPr>
            <w:tcW w:w="2441" w:type="dxa"/>
          </w:tcPr>
          <w:p>
            <w:pPr>
              <w:pStyle w:val="TableParagraph"/>
              <w:ind w:left="105"/>
              <w:jc w:val="left"/>
              <w:rPr>
                <w:sz w:val="24"/>
              </w:rPr>
            </w:pPr>
            <w:r>
              <w:rPr>
                <w:sz w:val="24"/>
              </w:rPr>
              <w:t>F-statistic</w:t>
            </w:r>
          </w:p>
        </w:tc>
        <w:tc>
          <w:tcPr>
            <w:tcW w:w="2001" w:type="dxa"/>
          </w:tcPr>
          <w:p>
            <w:pPr>
              <w:pStyle w:val="TableParagraph"/>
              <w:ind w:right="98"/>
              <w:rPr>
                <w:sz w:val="24"/>
              </w:rPr>
            </w:pPr>
            <w:r>
              <w:rPr>
                <w:sz w:val="24"/>
              </w:rPr>
              <w:t>5.070.174</w:t>
            </w:r>
          </w:p>
        </w:tc>
        <w:tc>
          <w:tcPr>
            <w:tcW w:w="2261" w:type="dxa"/>
          </w:tcPr>
          <w:p>
            <w:pPr>
              <w:pStyle w:val="TableParagraph"/>
              <w:ind w:left="105"/>
              <w:jc w:val="left"/>
              <w:rPr>
                <w:sz w:val="24"/>
              </w:rPr>
            </w:pPr>
            <w:r>
              <w:rPr>
                <w:sz w:val="24"/>
              </w:rPr>
              <w:t>Prob. F(2,200)</w:t>
            </w:r>
          </w:p>
        </w:tc>
        <w:tc>
          <w:tcPr>
            <w:tcW w:w="1251" w:type="dxa"/>
          </w:tcPr>
          <w:p>
            <w:pPr>
              <w:pStyle w:val="TableParagraph"/>
              <w:ind w:right="100"/>
              <w:rPr>
                <w:sz w:val="24"/>
              </w:rPr>
            </w:pPr>
            <w:r>
              <w:rPr>
                <w:sz w:val="24"/>
              </w:rPr>
              <w:t>0.0071</w:t>
            </w:r>
          </w:p>
        </w:tc>
      </w:tr>
      <w:tr>
        <w:trPr>
          <w:trHeight w:val="410" w:hRule="atLeast"/>
        </w:trPr>
        <w:tc>
          <w:tcPr>
            <w:tcW w:w="2441" w:type="dxa"/>
          </w:tcPr>
          <w:p>
            <w:pPr>
              <w:pStyle w:val="TableParagraph"/>
              <w:ind w:left="105"/>
              <w:jc w:val="left"/>
              <w:rPr>
                <w:sz w:val="24"/>
              </w:rPr>
            </w:pPr>
            <w:r>
              <w:rPr>
                <w:sz w:val="24"/>
              </w:rPr>
              <w:t>Obs*R-squared</w:t>
            </w:r>
          </w:p>
        </w:tc>
        <w:tc>
          <w:tcPr>
            <w:tcW w:w="2001" w:type="dxa"/>
          </w:tcPr>
          <w:p>
            <w:pPr>
              <w:pStyle w:val="TableParagraph"/>
              <w:ind w:right="98"/>
              <w:rPr>
                <w:sz w:val="24"/>
              </w:rPr>
            </w:pPr>
            <w:r>
              <w:rPr>
                <w:sz w:val="24"/>
              </w:rPr>
              <w:t>5.795.789</w:t>
            </w:r>
          </w:p>
        </w:tc>
        <w:tc>
          <w:tcPr>
            <w:tcW w:w="2261" w:type="dxa"/>
          </w:tcPr>
          <w:p>
            <w:pPr>
              <w:pStyle w:val="TableParagraph"/>
              <w:ind w:left="105"/>
              <w:jc w:val="left"/>
              <w:rPr>
                <w:sz w:val="24"/>
              </w:rPr>
            </w:pPr>
            <w:r>
              <w:rPr>
                <w:sz w:val="24"/>
              </w:rPr>
              <w:t>Prob. Chi-Square(2)</w:t>
            </w:r>
          </w:p>
        </w:tc>
        <w:tc>
          <w:tcPr>
            <w:tcW w:w="1251" w:type="dxa"/>
          </w:tcPr>
          <w:p>
            <w:pPr>
              <w:pStyle w:val="TableParagraph"/>
              <w:ind w:right="100"/>
              <w:rPr>
                <w:sz w:val="24"/>
              </w:rPr>
            </w:pPr>
            <w:r>
              <w:rPr>
                <w:sz w:val="24"/>
              </w:rPr>
              <w:t>0.0045</w:t>
            </w:r>
          </w:p>
        </w:tc>
      </w:tr>
      <w:tr>
        <w:trPr>
          <w:trHeight w:val="415" w:hRule="atLeast"/>
        </w:trPr>
        <w:tc>
          <w:tcPr>
            <w:tcW w:w="2441" w:type="dxa"/>
          </w:tcPr>
          <w:p>
            <w:pPr>
              <w:pStyle w:val="TableParagraph"/>
              <w:ind w:left="105"/>
              <w:jc w:val="left"/>
              <w:rPr>
                <w:sz w:val="24"/>
              </w:rPr>
            </w:pPr>
            <w:r>
              <w:rPr>
                <w:sz w:val="24"/>
              </w:rPr>
              <w:t>Scaled </w:t>
            </w:r>
            <w:r>
              <w:rPr>
                <w:i/>
                <w:sz w:val="24"/>
              </w:rPr>
              <w:t>explained </w:t>
            </w:r>
            <w:r>
              <w:rPr>
                <w:sz w:val="24"/>
              </w:rPr>
              <w:t>SS</w:t>
            </w:r>
          </w:p>
        </w:tc>
        <w:tc>
          <w:tcPr>
            <w:tcW w:w="2001" w:type="dxa"/>
          </w:tcPr>
          <w:p>
            <w:pPr>
              <w:pStyle w:val="TableParagraph"/>
              <w:ind w:right="98"/>
              <w:rPr>
                <w:sz w:val="24"/>
              </w:rPr>
            </w:pPr>
            <w:r>
              <w:rPr>
                <w:sz w:val="24"/>
              </w:rPr>
              <w:t>1.020.234</w:t>
            </w:r>
          </w:p>
        </w:tc>
        <w:tc>
          <w:tcPr>
            <w:tcW w:w="2261" w:type="dxa"/>
          </w:tcPr>
          <w:p>
            <w:pPr>
              <w:pStyle w:val="TableParagraph"/>
              <w:ind w:left="105"/>
              <w:jc w:val="left"/>
              <w:rPr>
                <w:sz w:val="24"/>
              </w:rPr>
            </w:pPr>
            <w:r>
              <w:rPr>
                <w:sz w:val="24"/>
              </w:rPr>
              <w:t>Prob. Chi-Square(2)</w:t>
            </w:r>
          </w:p>
        </w:tc>
        <w:tc>
          <w:tcPr>
            <w:tcW w:w="1251" w:type="dxa"/>
          </w:tcPr>
          <w:p>
            <w:pPr>
              <w:pStyle w:val="TableParagraph"/>
              <w:ind w:right="100"/>
              <w:rPr>
                <w:sz w:val="24"/>
              </w:rPr>
            </w:pPr>
            <w:r>
              <w:rPr>
                <w:sz w:val="24"/>
              </w:rPr>
              <w:t>0.0061</w:t>
            </w:r>
          </w:p>
        </w:tc>
      </w:tr>
    </w:tbl>
    <w:p>
      <w:pPr>
        <w:pStyle w:val="BodyText"/>
        <w:spacing w:before="1"/>
        <w:ind w:left="651"/>
        <w:jc w:val="both"/>
      </w:pPr>
      <w:r>
        <w:rPr/>
        <w:t>Sumber : Hasil Eviews, data diolah (2020)</w:t>
      </w:r>
    </w:p>
    <w:p>
      <w:pPr>
        <w:pStyle w:val="BodyText"/>
        <w:rPr>
          <w:sz w:val="26"/>
        </w:rPr>
      </w:pPr>
    </w:p>
    <w:p>
      <w:pPr>
        <w:pStyle w:val="BodyText"/>
        <w:spacing w:before="2"/>
        <w:rPr>
          <w:sz w:val="22"/>
        </w:rPr>
      </w:pPr>
    </w:p>
    <w:p>
      <w:pPr>
        <w:pStyle w:val="BodyText"/>
        <w:spacing w:line="360" w:lineRule="auto"/>
        <w:ind w:left="590" w:right="250" w:firstLine="720"/>
        <w:jc w:val="both"/>
      </w:pPr>
      <w:r>
        <w:rPr/>
        <w:t>Dari hasi tabel 4.3 di atas dapat dilihat bahwa nilai obs* R-square untuk hasil estimasi uji glejser adalah sebesar 3,77 dan nilai X</w:t>
      </w:r>
      <w:r>
        <w:rPr>
          <w:vertAlign w:val="superscript"/>
        </w:rPr>
        <w:t>2</w:t>
      </w:r>
      <w:r>
        <w:rPr>
          <w:vertAlign w:val="baseline"/>
        </w:rPr>
        <w:t> tabel dengan derajat kepercayaan 5% dan df (5) adalah 5,99 karena nilai Obs*R-squared 5,79 &lt; 5,99 maka dapat disimpulkan bahwa model diatas lolos dari heteroskedastisitas. Hal ini juga dapat dilihat dari probabilitas Chi-Squared sebesar 0,004, nilai tersebut 0,004</w:t>
      </w:r>
    </w:p>
    <w:p>
      <w:pPr>
        <w:pStyle w:val="BodyText"/>
        <w:spacing w:before="1"/>
        <w:ind w:left="590"/>
        <w:jc w:val="both"/>
      </w:pPr>
      <w:r>
        <w:rPr/>
        <w:t>&gt; 0,05.</w:t>
      </w:r>
    </w:p>
    <w:p>
      <w:pPr>
        <w:pStyle w:val="Heading1"/>
        <w:spacing w:before="139"/>
      </w:pPr>
      <w:r>
        <w:rPr/>
        <w:t>Uji Autokorelasi</w:t>
      </w:r>
    </w:p>
    <w:p>
      <w:pPr>
        <w:spacing w:after="0"/>
        <w:sectPr>
          <w:pgSz w:w="11910" w:h="16840"/>
          <w:pgMar w:top="1600" w:bottom="280" w:left="1680" w:right="1440"/>
        </w:sectPr>
      </w:pPr>
    </w:p>
    <w:p>
      <w:pPr>
        <w:pStyle w:val="BodyText"/>
        <w:rPr>
          <w:b/>
          <w:sz w:val="20"/>
        </w:rPr>
      </w:pPr>
    </w:p>
    <w:p>
      <w:pPr>
        <w:pStyle w:val="BodyText"/>
        <w:rPr>
          <w:b/>
          <w:sz w:val="20"/>
        </w:rPr>
      </w:pPr>
    </w:p>
    <w:p>
      <w:pPr>
        <w:pStyle w:val="BodyText"/>
        <w:spacing w:line="360" w:lineRule="auto" w:before="211"/>
        <w:ind w:left="590" w:right="257" w:firstLine="720"/>
        <w:jc w:val="both"/>
        <w:rPr>
          <w:b/>
        </w:rPr>
      </w:pPr>
      <w:r>
        <w:rPr/>
        <w:t>Uji autokorelasi bertujuan untuk menguji dalam suatu model ada atau tidaknya korelasi antara kesalahan pengganggu pada periode t dengan kesalahan pada periode t-1. (Ghozali, 2016) mengatakan bahwa model regresi yang baik adalah model yang tidak terdapat autokorelasi didalamnya. Uji autokorelasi dapat dilihat dari nilai </w:t>
      </w:r>
      <w:r>
        <w:rPr>
          <w:i/>
        </w:rPr>
        <w:t>Durbin Watson </w:t>
      </w:r>
      <w:r>
        <w:rPr/>
        <w:t>yang terdapat pada hasil regresi </w:t>
      </w:r>
      <w:r>
        <w:rPr>
          <w:i/>
        </w:rPr>
        <w:t>Common Effect </w:t>
      </w:r>
      <w:r>
        <w:rPr>
          <w:i/>
        </w:rPr>
        <w:t>Model </w:t>
      </w:r>
      <w:r>
        <w:rPr/>
        <w:t>(CEM) sebesar 0.187066. Apabila nilai </w:t>
      </w:r>
      <w:r>
        <w:rPr>
          <w:i/>
        </w:rPr>
        <w:t>Durbin Watson </w:t>
      </w:r>
      <w:r>
        <w:rPr/>
        <w:t>berada di antara -2 sampai +2 maka dapat disimpulkan bahwa penelitian ini tidak terjadi autokorelasi. </w:t>
      </w:r>
      <w:r>
        <w:rPr>
          <w:b/>
        </w:rPr>
        <w:t>Analisis Regresi Data Panel</w:t>
      </w:r>
    </w:p>
    <w:p>
      <w:pPr>
        <w:pStyle w:val="BodyText"/>
        <w:spacing w:line="360" w:lineRule="auto"/>
        <w:ind w:left="590" w:right="253" w:firstLine="720"/>
        <w:jc w:val="both"/>
      </w:pPr>
      <w:r>
        <w:rPr/>
        <w:t>Dalam penelitian ini data yang digunakan adalah data panel dimana data panel merupakan gabungan atau menggabungkan antar data </w:t>
      </w:r>
      <w:r>
        <w:rPr>
          <w:i/>
        </w:rPr>
        <w:t>time series </w:t>
      </w:r>
      <w:r>
        <w:rPr/>
        <w:t>dan </w:t>
      </w:r>
      <w:r>
        <w:rPr>
          <w:i/>
        </w:rPr>
        <w:t>data </w:t>
      </w:r>
      <w:r>
        <w:rPr>
          <w:i/>
        </w:rPr>
        <w:t>cross section</w:t>
      </w:r>
      <w:r>
        <w:rPr/>
        <w:t>. Data </w:t>
      </w:r>
      <w:r>
        <w:rPr>
          <w:i/>
        </w:rPr>
        <w:t>cross section </w:t>
      </w:r>
      <w:r>
        <w:rPr/>
        <w:t>adalah data yang dikumpulkan dari waktu ke waktu</w:t>
      </w:r>
      <w:r>
        <w:rPr>
          <w:spacing w:val="-15"/>
        </w:rPr>
        <w:t> </w:t>
      </w:r>
      <w:r>
        <w:rPr/>
        <w:t>terhadap</w:t>
      </w:r>
      <w:r>
        <w:rPr>
          <w:spacing w:val="-14"/>
        </w:rPr>
        <w:t> </w:t>
      </w:r>
      <w:r>
        <w:rPr/>
        <w:t>banyak</w:t>
      </w:r>
      <w:r>
        <w:rPr>
          <w:spacing w:val="-15"/>
        </w:rPr>
        <w:t> </w:t>
      </w:r>
      <w:r>
        <w:rPr/>
        <w:t>individu,</w:t>
      </w:r>
      <w:r>
        <w:rPr>
          <w:spacing w:val="-14"/>
        </w:rPr>
        <w:t> </w:t>
      </w:r>
      <w:r>
        <w:rPr/>
        <w:t>sedangkan</w:t>
      </w:r>
      <w:r>
        <w:rPr>
          <w:spacing w:val="-10"/>
        </w:rPr>
        <w:t> </w:t>
      </w:r>
      <w:r>
        <w:rPr>
          <w:i/>
        </w:rPr>
        <w:t>time</w:t>
      </w:r>
      <w:r>
        <w:rPr>
          <w:i/>
          <w:spacing w:val="-15"/>
        </w:rPr>
        <w:t> </w:t>
      </w:r>
      <w:r>
        <w:rPr>
          <w:i/>
        </w:rPr>
        <w:t>series</w:t>
      </w:r>
      <w:r>
        <w:rPr>
          <w:i/>
          <w:spacing w:val="-12"/>
        </w:rPr>
        <w:t> </w:t>
      </w:r>
      <w:r>
        <w:rPr/>
        <w:t>data</w:t>
      </w:r>
      <w:r>
        <w:rPr>
          <w:spacing w:val="-15"/>
        </w:rPr>
        <w:t> </w:t>
      </w:r>
      <w:r>
        <w:rPr/>
        <w:t>yang</w:t>
      </w:r>
      <w:r>
        <w:rPr>
          <w:spacing w:val="-14"/>
        </w:rPr>
        <w:t> </w:t>
      </w:r>
      <w:r>
        <w:rPr/>
        <w:t>dikumpulkan</w:t>
      </w:r>
      <w:r>
        <w:rPr>
          <w:spacing w:val="-15"/>
        </w:rPr>
        <w:t> </w:t>
      </w:r>
      <w:r>
        <w:rPr/>
        <w:t>dari waktu</w:t>
      </w:r>
      <w:r>
        <w:rPr>
          <w:spacing w:val="-9"/>
        </w:rPr>
        <w:t> </w:t>
      </w:r>
      <w:r>
        <w:rPr/>
        <w:t>ke</w:t>
      </w:r>
      <w:r>
        <w:rPr>
          <w:spacing w:val="-8"/>
        </w:rPr>
        <w:t> </w:t>
      </w:r>
      <w:r>
        <w:rPr/>
        <w:t>waktu</w:t>
      </w:r>
      <w:r>
        <w:rPr>
          <w:spacing w:val="-8"/>
        </w:rPr>
        <w:t> </w:t>
      </w:r>
      <w:r>
        <w:rPr/>
        <w:t>terhadap</w:t>
      </w:r>
      <w:r>
        <w:rPr>
          <w:spacing w:val="-8"/>
        </w:rPr>
        <w:t> </w:t>
      </w:r>
      <w:r>
        <w:rPr/>
        <w:t>suatu</w:t>
      </w:r>
      <w:r>
        <w:rPr>
          <w:spacing w:val="-8"/>
        </w:rPr>
        <w:t> </w:t>
      </w:r>
      <w:r>
        <w:rPr/>
        <w:t>individu.</w:t>
      </w:r>
      <w:r>
        <w:rPr>
          <w:spacing w:val="-7"/>
        </w:rPr>
        <w:t> </w:t>
      </w:r>
      <w:r>
        <w:rPr/>
        <w:t>Data</w:t>
      </w:r>
      <w:r>
        <w:rPr>
          <w:spacing w:val="-9"/>
        </w:rPr>
        <w:t> </w:t>
      </w:r>
      <w:r>
        <w:rPr/>
        <w:t>panel</w:t>
      </w:r>
      <w:r>
        <w:rPr>
          <w:spacing w:val="-4"/>
        </w:rPr>
        <w:t> </w:t>
      </w:r>
      <w:r>
        <w:rPr/>
        <w:t>merupakan</w:t>
      </w:r>
      <w:r>
        <w:rPr>
          <w:spacing w:val="-8"/>
        </w:rPr>
        <w:t> </w:t>
      </w:r>
      <w:r>
        <w:rPr/>
        <w:t>gabungan</w:t>
      </w:r>
      <w:r>
        <w:rPr>
          <w:spacing w:val="-8"/>
        </w:rPr>
        <w:t> </w:t>
      </w:r>
      <w:r>
        <w:rPr/>
        <w:t>dari</w:t>
      </w:r>
      <w:r>
        <w:rPr>
          <w:spacing w:val="-9"/>
        </w:rPr>
        <w:t> </w:t>
      </w:r>
      <w:r>
        <w:rPr/>
        <w:t>data </w:t>
      </w:r>
      <w:r>
        <w:rPr>
          <w:i/>
        </w:rPr>
        <w:t>cross section </w:t>
      </w:r>
      <w:r>
        <w:rPr/>
        <w:t>dan data </w:t>
      </w:r>
      <w:r>
        <w:rPr>
          <w:i/>
        </w:rPr>
        <w:t>time series</w:t>
      </w:r>
      <w:r>
        <w:rPr/>
        <w:t>, maka persamaan regresinya menggunakan alat analisis </w:t>
      </w:r>
      <w:r>
        <w:rPr>
          <w:i/>
        </w:rPr>
        <w:t>eviews</w:t>
      </w:r>
      <w:r>
        <w:rPr>
          <w:i/>
          <w:spacing w:val="3"/>
        </w:rPr>
        <w:t> </w:t>
      </w:r>
      <w:r>
        <w:rPr/>
        <w:t>10.</w:t>
      </w:r>
    </w:p>
    <w:p>
      <w:pPr>
        <w:spacing w:line="360" w:lineRule="auto" w:before="0"/>
        <w:ind w:left="590" w:right="249" w:firstLine="720"/>
        <w:jc w:val="both"/>
        <w:rPr>
          <w:sz w:val="24"/>
        </w:rPr>
      </w:pPr>
      <w:r>
        <w:rPr>
          <w:sz w:val="24"/>
        </w:rPr>
        <w:t>Pembahasan</w:t>
      </w:r>
      <w:r>
        <w:rPr>
          <w:spacing w:val="-13"/>
          <w:sz w:val="24"/>
        </w:rPr>
        <w:t> </w:t>
      </w:r>
      <w:r>
        <w:rPr>
          <w:sz w:val="24"/>
        </w:rPr>
        <w:t>pada</w:t>
      </w:r>
      <w:r>
        <w:rPr>
          <w:spacing w:val="-13"/>
          <w:sz w:val="24"/>
        </w:rPr>
        <w:t> </w:t>
      </w:r>
      <w:r>
        <w:rPr>
          <w:sz w:val="24"/>
        </w:rPr>
        <w:t>bab</w:t>
      </w:r>
      <w:r>
        <w:rPr>
          <w:spacing w:val="-8"/>
          <w:sz w:val="24"/>
        </w:rPr>
        <w:t> </w:t>
      </w:r>
      <w:r>
        <w:rPr>
          <w:sz w:val="24"/>
        </w:rPr>
        <w:t>ini</w:t>
      </w:r>
      <w:r>
        <w:rPr>
          <w:spacing w:val="-9"/>
          <w:sz w:val="24"/>
        </w:rPr>
        <w:t> </w:t>
      </w:r>
      <w:r>
        <w:rPr>
          <w:sz w:val="24"/>
        </w:rPr>
        <w:t>dimulai</w:t>
      </w:r>
      <w:r>
        <w:rPr>
          <w:spacing w:val="-13"/>
          <w:sz w:val="24"/>
        </w:rPr>
        <w:t> </w:t>
      </w:r>
      <w:r>
        <w:rPr>
          <w:sz w:val="24"/>
        </w:rPr>
        <w:t>dengan</w:t>
      </w:r>
      <w:r>
        <w:rPr>
          <w:spacing w:val="-12"/>
          <w:sz w:val="24"/>
        </w:rPr>
        <w:t> </w:t>
      </w:r>
      <w:r>
        <w:rPr>
          <w:sz w:val="24"/>
        </w:rPr>
        <w:t>regresi</w:t>
      </w:r>
      <w:r>
        <w:rPr>
          <w:spacing w:val="-14"/>
          <w:sz w:val="24"/>
        </w:rPr>
        <w:t> </w:t>
      </w:r>
      <w:r>
        <w:rPr>
          <w:sz w:val="24"/>
        </w:rPr>
        <w:t>data</w:t>
      </w:r>
      <w:r>
        <w:rPr>
          <w:spacing w:val="-8"/>
          <w:sz w:val="24"/>
        </w:rPr>
        <w:t> </w:t>
      </w:r>
      <w:r>
        <w:rPr>
          <w:sz w:val="24"/>
        </w:rPr>
        <w:t>panel</w:t>
      </w:r>
      <w:r>
        <w:rPr>
          <w:spacing w:val="-14"/>
          <w:sz w:val="24"/>
        </w:rPr>
        <w:t> </w:t>
      </w:r>
      <w:r>
        <w:rPr>
          <w:sz w:val="24"/>
        </w:rPr>
        <w:t>dalam</w:t>
      </w:r>
      <w:r>
        <w:rPr>
          <w:spacing w:val="-13"/>
          <w:sz w:val="24"/>
        </w:rPr>
        <w:t> </w:t>
      </w:r>
      <w:r>
        <w:rPr>
          <w:sz w:val="24"/>
        </w:rPr>
        <w:t>beberapa tahap diantaranya yang pertama dengan melihat model P</w:t>
      </w:r>
      <w:r>
        <w:rPr>
          <w:i/>
          <w:sz w:val="24"/>
        </w:rPr>
        <w:t>ool Least Square </w:t>
      </w:r>
      <w:r>
        <w:rPr>
          <w:sz w:val="24"/>
        </w:rPr>
        <w:t>(PLS) atau</w:t>
      </w:r>
      <w:r>
        <w:rPr>
          <w:spacing w:val="-7"/>
          <w:sz w:val="24"/>
        </w:rPr>
        <w:t> </w:t>
      </w:r>
      <w:r>
        <w:rPr>
          <w:i/>
          <w:sz w:val="24"/>
        </w:rPr>
        <w:t>Common</w:t>
      </w:r>
      <w:r>
        <w:rPr>
          <w:i/>
          <w:spacing w:val="-8"/>
          <w:sz w:val="24"/>
        </w:rPr>
        <w:t> </w:t>
      </w:r>
      <w:r>
        <w:rPr>
          <w:i/>
          <w:sz w:val="24"/>
        </w:rPr>
        <w:t>Effect</w:t>
      </w:r>
      <w:r>
        <w:rPr>
          <w:sz w:val="24"/>
        </w:rPr>
        <w:t>,</w:t>
      </w:r>
      <w:r>
        <w:rPr>
          <w:spacing w:val="-6"/>
          <w:sz w:val="24"/>
        </w:rPr>
        <w:t> </w:t>
      </w:r>
      <w:r>
        <w:rPr>
          <w:i/>
          <w:sz w:val="24"/>
        </w:rPr>
        <w:t>Fixed</w:t>
      </w:r>
      <w:r>
        <w:rPr>
          <w:i/>
          <w:spacing w:val="-3"/>
          <w:sz w:val="24"/>
        </w:rPr>
        <w:t> </w:t>
      </w:r>
      <w:r>
        <w:rPr>
          <w:i/>
          <w:sz w:val="24"/>
        </w:rPr>
        <w:t>Effect</w:t>
      </w:r>
      <w:r>
        <w:rPr>
          <w:i/>
          <w:spacing w:val="-3"/>
          <w:sz w:val="24"/>
        </w:rPr>
        <w:t> </w:t>
      </w:r>
      <w:r>
        <w:rPr>
          <w:i/>
          <w:sz w:val="24"/>
        </w:rPr>
        <w:t>Model</w:t>
      </w:r>
      <w:r>
        <w:rPr>
          <w:i/>
          <w:spacing w:val="-2"/>
          <w:sz w:val="24"/>
        </w:rPr>
        <w:t> </w:t>
      </w:r>
      <w:r>
        <w:rPr>
          <w:sz w:val="24"/>
        </w:rPr>
        <w:t>(FEM)</w:t>
      </w:r>
      <w:r>
        <w:rPr>
          <w:spacing w:val="-8"/>
          <w:sz w:val="24"/>
        </w:rPr>
        <w:t> </w:t>
      </w:r>
      <w:r>
        <w:rPr>
          <w:sz w:val="24"/>
        </w:rPr>
        <w:t>dan </w:t>
      </w:r>
      <w:r>
        <w:rPr>
          <w:i/>
          <w:sz w:val="24"/>
        </w:rPr>
        <w:t>Random</w:t>
      </w:r>
      <w:r>
        <w:rPr>
          <w:i/>
          <w:spacing w:val="-6"/>
          <w:sz w:val="24"/>
        </w:rPr>
        <w:t> </w:t>
      </w:r>
      <w:r>
        <w:rPr>
          <w:i/>
          <w:sz w:val="24"/>
        </w:rPr>
        <w:t>Effect</w:t>
      </w:r>
      <w:r>
        <w:rPr>
          <w:i/>
          <w:spacing w:val="-8"/>
          <w:sz w:val="24"/>
        </w:rPr>
        <w:t> </w:t>
      </w:r>
      <w:r>
        <w:rPr>
          <w:i/>
          <w:sz w:val="24"/>
        </w:rPr>
        <w:t>Model</w:t>
      </w:r>
      <w:r>
        <w:rPr>
          <w:i/>
          <w:spacing w:val="-7"/>
          <w:sz w:val="24"/>
        </w:rPr>
        <w:t> </w:t>
      </w:r>
      <w:r>
        <w:rPr>
          <w:sz w:val="24"/>
        </w:rPr>
        <w:t>(REM). Berikut ini adalah tahapan pengolahan dan</w:t>
      </w:r>
      <w:r>
        <w:rPr>
          <w:spacing w:val="-5"/>
          <w:sz w:val="24"/>
        </w:rPr>
        <w:t> </w:t>
      </w:r>
      <w:r>
        <w:rPr>
          <w:sz w:val="24"/>
        </w:rPr>
        <w:t>modelnya.</w:t>
      </w:r>
    </w:p>
    <w:p>
      <w:pPr>
        <w:pStyle w:val="BodyText"/>
        <w:spacing w:before="10"/>
        <w:rPr>
          <w:sz w:val="35"/>
        </w:rPr>
      </w:pPr>
    </w:p>
    <w:p>
      <w:pPr>
        <w:pStyle w:val="Heading2"/>
        <w:rPr>
          <w:i/>
        </w:rPr>
      </w:pPr>
      <w:r>
        <w:rPr>
          <w:i/>
        </w:rPr>
        <w:t>Common Effect Model</w:t>
      </w:r>
    </w:p>
    <w:p>
      <w:pPr>
        <w:pStyle w:val="BodyText"/>
        <w:spacing w:line="360" w:lineRule="auto" w:before="139"/>
        <w:ind w:left="590" w:right="249" w:firstLine="710"/>
        <w:jc w:val="both"/>
      </w:pPr>
      <w:r>
        <w:rPr>
          <w:i/>
        </w:rPr>
        <w:t>Common</w:t>
      </w:r>
      <w:r>
        <w:rPr>
          <w:i/>
          <w:spacing w:val="-7"/>
        </w:rPr>
        <w:t> </w:t>
      </w:r>
      <w:r>
        <w:rPr>
          <w:i/>
        </w:rPr>
        <w:t>Effect</w:t>
      </w:r>
      <w:r>
        <w:rPr>
          <w:i/>
          <w:spacing w:val="-7"/>
        </w:rPr>
        <w:t> </w:t>
      </w:r>
      <w:r>
        <w:rPr/>
        <w:t>Model</w:t>
      </w:r>
      <w:r>
        <w:rPr>
          <w:spacing w:val="-7"/>
        </w:rPr>
        <w:t> </w:t>
      </w:r>
      <w:r>
        <w:rPr/>
        <w:t>adalah</w:t>
      </w:r>
      <w:r>
        <w:rPr>
          <w:spacing w:val="-2"/>
        </w:rPr>
        <w:t> </w:t>
      </w:r>
      <w:r>
        <w:rPr/>
        <w:t>model</w:t>
      </w:r>
      <w:r>
        <w:rPr>
          <w:spacing w:val="-7"/>
        </w:rPr>
        <w:t> </w:t>
      </w:r>
      <w:r>
        <w:rPr/>
        <w:t>yang</w:t>
      </w:r>
      <w:r>
        <w:rPr>
          <w:spacing w:val="-7"/>
        </w:rPr>
        <w:t> </w:t>
      </w:r>
      <w:r>
        <w:rPr/>
        <w:t>paling</w:t>
      </w:r>
      <w:r>
        <w:rPr>
          <w:spacing w:val="-1"/>
        </w:rPr>
        <w:t> </w:t>
      </w:r>
      <w:r>
        <w:rPr/>
        <w:t>sederhana,</w:t>
      </w:r>
      <w:r>
        <w:rPr>
          <w:spacing w:val="-7"/>
        </w:rPr>
        <w:t> </w:t>
      </w:r>
      <w:r>
        <w:rPr/>
        <w:t>karena</w:t>
      </w:r>
      <w:r>
        <w:rPr>
          <w:spacing w:val="-2"/>
        </w:rPr>
        <w:t> </w:t>
      </w:r>
      <w:r>
        <w:rPr/>
        <w:t>metode yang digunakan dalam metode </w:t>
      </w:r>
      <w:r>
        <w:rPr>
          <w:i/>
        </w:rPr>
        <w:t>common effect </w:t>
      </w:r>
      <w:r>
        <w:rPr/>
        <w:t>hanya dengan mengkombinasikan data </w:t>
      </w:r>
      <w:r>
        <w:rPr>
          <w:i/>
        </w:rPr>
        <w:t>time series </w:t>
      </w:r>
      <w:r>
        <w:rPr/>
        <w:t>dan </w:t>
      </w:r>
      <w:r>
        <w:rPr>
          <w:i/>
        </w:rPr>
        <w:t>cross section</w:t>
      </w:r>
      <w:r>
        <w:rPr/>
        <w:t>. Teknik yang paling sederhana untuk mengestimasi data panel adalah dengan menggunakan metode estimasi </w:t>
      </w:r>
      <w:r>
        <w:rPr>
          <w:i/>
        </w:rPr>
        <w:t>Common </w:t>
      </w:r>
      <w:r>
        <w:rPr>
          <w:i/>
        </w:rPr>
        <w:t>Effect</w:t>
      </w:r>
      <w:r>
        <w:rPr/>
        <w:t>. Hasil pengolahan data dengan bantuan </w:t>
      </w:r>
      <w:r>
        <w:rPr>
          <w:i/>
        </w:rPr>
        <w:t>eviews </w:t>
      </w:r>
      <w:r>
        <w:rPr/>
        <w:t>10dapat dilihat pada tabel di bawah ini</w:t>
      </w:r>
      <w:r>
        <w:rPr>
          <w:spacing w:val="-3"/>
        </w:rPr>
        <w:t> </w:t>
      </w:r>
      <w:r>
        <w:rPr/>
        <w:t>:</w:t>
      </w:r>
    </w:p>
    <w:p>
      <w:pPr>
        <w:pStyle w:val="BodyText"/>
        <w:spacing w:before="3"/>
        <w:rPr>
          <w:sz w:val="36"/>
        </w:rPr>
      </w:pPr>
    </w:p>
    <w:p>
      <w:pPr>
        <w:spacing w:before="0"/>
        <w:ind w:left="2962" w:right="0" w:firstLine="0"/>
        <w:jc w:val="left"/>
        <w:rPr>
          <w:b/>
          <w:i/>
          <w:sz w:val="24"/>
        </w:rPr>
      </w:pPr>
      <w:r>
        <w:rPr>
          <w:b/>
          <w:sz w:val="24"/>
        </w:rPr>
        <w:t>Tabel 4.4 Hasil </w:t>
      </w:r>
      <w:r>
        <w:rPr>
          <w:b/>
          <w:i/>
          <w:sz w:val="24"/>
        </w:rPr>
        <w:t>Common Effect Model</w:t>
      </w:r>
    </w:p>
    <w:p>
      <w:pPr>
        <w:pStyle w:val="BodyText"/>
        <w:rPr>
          <w:b/>
          <w:i/>
          <w:sz w:val="12"/>
        </w:rPr>
      </w:pPr>
    </w:p>
    <w:tbl>
      <w:tblPr>
        <w:tblW w:w="0" w:type="auto"/>
        <w:jc w:val="left"/>
        <w:tblInd w:w="6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686"/>
        <w:gridCol w:w="1296"/>
        <w:gridCol w:w="1421"/>
        <w:gridCol w:w="1375"/>
        <w:gridCol w:w="1175"/>
      </w:tblGrid>
      <w:tr>
        <w:trPr>
          <w:trHeight w:val="408" w:hRule="atLeast"/>
        </w:trPr>
        <w:tc>
          <w:tcPr>
            <w:tcW w:w="2686" w:type="dxa"/>
            <w:tcBorders>
              <w:left w:val="single" w:sz="4" w:space="0" w:color="000000"/>
              <w:bottom w:val="single" w:sz="4" w:space="0" w:color="000000"/>
              <w:right w:val="single" w:sz="4" w:space="0" w:color="000000"/>
            </w:tcBorders>
          </w:tcPr>
          <w:p>
            <w:pPr>
              <w:pStyle w:val="TableParagraph"/>
              <w:spacing w:line="274" w:lineRule="exact" w:before="0"/>
              <w:ind w:left="834" w:right="835"/>
              <w:jc w:val="center"/>
              <w:rPr>
                <w:sz w:val="24"/>
              </w:rPr>
            </w:pPr>
            <w:r>
              <w:rPr>
                <w:sz w:val="24"/>
              </w:rPr>
              <w:t>Variable</w:t>
            </w:r>
          </w:p>
        </w:tc>
        <w:tc>
          <w:tcPr>
            <w:tcW w:w="1296" w:type="dxa"/>
            <w:tcBorders>
              <w:left w:val="single" w:sz="4" w:space="0" w:color="000000"/>
              <w:bottom w:val="single" w:sz="4" w:space="0" w:color="000000"/>
              <w:right w:val="single" w:sz="4" w:space="0" w:color="000000"/>
            </w:tcBorders>
          </w:tcPr>
          <w:p>
            <w:pPr>
              <w:pStyle w:val="TableParagraph"/>
              <w:spacing w:line="274" w:lineRule="exact" w:before="0"/>
              <w:ind w:right="103"/>
              <w:rPr>
                <w:sz w:val="24"/>
              </w:rPr>
            </w:pPr>
            <w:r>
              <w:rPr>
                <w:sz w:val="24"/>
              </w:rPr>
              <w:t>Coefficient</w:t>
            </w:r>
          </w:p>
        </w:tc>
        <w:tc>
          <w:tcPr>
            <w:tcW w:w="1421" w:type="dxa"/>
            <w:tcBorders>
              <w:left w:val="single" w:sz="4" w:space="0" w:color="000000"/>
              <w:bottom w:val="single" w:sz="4" w:space="0" w:color="000000"/>
              <w:right w:val="single" w:sz="4" w:space="0" w:color="000000"/>
            </w:tcBorders>
          </w:tcPr>
          <w:p>
            <w:pPr>
              <w:pStyle w:val="TableParagraph"/>
              <w:spacing w:line="274" w:lineRule="exact" w:before="0"/>
              <w:ind w:right="99"/>
              <w:rPr>
                <w:sz w:val="24"/>
              </w:rPr>
            </w:pPr>
            <w:r>
              <w:rPr>
                <w:sz w:val="24"/>
              </w:rPr>
              <w:t>Std. Error</w:t>
            </w:r>
          </w:p>
        </w:tc>
        <w:tc>
          <w:tcPr>
            <w:tcW w:w="1375" w:type="dxa"/>
            <w:tcBorders>
              <w:left w:val="single" w:sz="4" w:space="0" w:color="000000"/>
              <w:bottom w:val="single" w:sz="4" w:space="0" w:color="000000"/>
              <w:right w:val="single" w:sz="4" w:space="0" w:color="000000"/>
            </w:tcBorders>
          </w:tcPr>
          <w:p>
            <w:pPr>
              <w:pStyle w:val="TableParagraph"/>
              <w:spacing w:line="274" w:lineRule="exact" w:before="0"/>
              <w:ind w:right="102"/>
              <w:rPr>
                <w:sz w:val="24"/>
              </w:rPr>
            </w:pPr>
            <w:r>
              <w:rPr>
                <w:sz w:val="24"/>
              </w:rPr>
              <w:t>t-Statistic</w:t>
            </w:r>
          </w:p>
        </w:tc>
        <w:tc>
          <w:tcPr>
            <w:tcW w:w="1175" w:type="dxa"/>
            <w:tcBorders>
              <w:left w:val="single" w:sz="4" w:space="0" w:color="000000"/>
              <w:bottom w:val="single" w:sz="4" w:space="0" w:color="000000"/>
              <w:right w:val="single" w:sz="4" w:space="0" w:color="000000"/>
            </w:tcBorders>
          </w:tcPr>
          <w:p>
            <w:pPr>
              <w:pStyle w:val="TableParagraph"/>
              <w:spacing w:line="274" w:lineRule="exact" w:before="0"/>
              <w:ind w:left="429"/>
              <w:jc w:val="left"/>
              <w:rPr>
                <w:sz w:val="24"/>
              </w:rPr>
            </w:pPr>
            <w:r>
              <w:rPr>
                <w:sz w:val="24"/>
              </w:rPr>
              <w:t>Prob.</w:t>
            </w:r>
          </w:p>
        </w:tc>
      </w:tr>
      <w:tr>
        <w:trPr>
          <w:trHeight w:val="414" w:hRule="atLeast"/>
        </w:trPr>
        <w:tc>
          <w:tcPr>
            <w:tcW w:w="2686" w:type="dxa"/>
            <w:tcBorders>
              <w:top w:val="single" w:sz="4" w:space="0" w:color="000000"/>
              <w:left w:val="single" w:sz="4" w:space="0" w:color="000000"/>
              <w:bottom w:val="single" w:sz="4" w:space="0" w:color="000000"/>
              <w:right w:val="single" w:sz="4" w:space="0" w:color="000000"/>
            </w:tcBorders>
          </w:tcPr>
          <w:p>
            <w:pPr>
              <w:pStyle w:val="TableParagraph"/>
              <w:ind w:left="5"/>
              <w:jc w:val="center"/>
              <w:rPr>
                <w:sz w:val="24"/>
              </w:rPr>
            </w:pPr>
            <w:r>
              <w:rPr>
                <w:sz w:val="24"/>
              </w:rPr>
              <w:t>C</w:t>
            </w:r>
          </w:p>
        </w:tc>
        <w:tc>
          <w:tcPr>
            <w:tcW w:w="1296" w:type="dxa"/>
            <w:tcBorders>
              <w:top w:val="single" w:sz="4" w:space="0" w:color="000000"/>
              <w:left w:val="single" w:sz="4" w:space="0" w:color="000000"/>
              <w:bottom w:val="single" w:sz="4" w:space="0" w:color="000000"/>
              <w:right w:val="single" w:sz="4" w:space="0" w:color="000000"/>
            </w:tcBorders>
          </w:tcPr>
          <w:p>
            <w:pPr>
              <w:pStyle w:val="TableParagraph"/>
              <w:ind w:right="98"/>
              <w:rPr>
                <w:sz w:val="24"/>
              </w:rPr>
            </w:pPr>
            <w:r>
              <w:rPr>
                <w:w w:val="95"/>
                <w:sz w:val="24"/>
              </w:rPr>
              <w:t>-5.773.578</w:t>
            </w:r>
          </w:p>
        </w:tc>
        <w:tc>
          <w:tcPr>
            <w:tcW w:w="1421" w:type="dxa"/>
            <w:tcBorders>
              <w:top w:val="single" w:sz="4" w:space="0" w:color="000000"/>
              <w:left w:val="single" w:sz="4" w:space="0" w:color="000000"/>
              <w:bottom w:val="single" w:sz="4" w:space="0" w:color="000000"/>
              <w:right w:val="single" w:sz="4" w:space="0" w:color="000000"/>
            </w:tcBorders>
          </w:tcPr>
          <w:p>
            <w:pPr>
              <w:pStyle w:val="TableParagraph"/>
              <w:ind w:right="100"/>
              <w:rPr>
                <w:sz w:val="24"/>
              </w:rPr>
            </w:pPr>
            <w:r>
              <w:rPr>
                <w:sz w:val="24"/>
              </w:rPr>
              <w:t>2.192.011</w:t>
            </w:r>
          </w:p>
        </w:tc>
        <w:tc>
          <w:tcPr>
            <w:tcW w:w="1375" w:type="dxa"/>
            <w:tcBorders>
              <w:top w:val="single" w:sz="4" w:space="0" w:color="000000"/>
              <w:left w:val="single" w:sz="4" w:space="0" w:color="000000"/>
              <w:bottom w:val="single" w:sz="4" w:space="0" w:color="000000"/>
              <w:right w:val="single" w:sz="4" w:space="0" w:color="000000"/>
            </w:tcBorders>
          </w:tcPr>
          <w:p>
            <w:pPr>
              <w:pStyle w:val="TableParagraph"/>
              <w:ind w:right="98"/>
              <w:rPr>
                <w:sz w:val="24"/>
              </w:rPr>
            </w:pPr>
            <w:r>
              <w:rPr>
                <w:sz w:val="24"/>
              </w:rPr>
              <w:t>-0.263392</w:t>
            </w:r>
          </w:p>
        </w:tc>
        <w:tc>
          <w:tcPr>
            <w:tcW w:w="1175" w:type="dxa"/>
            <w:tcBorders>
              <w:top w:val="single" w:sz="4" w:space="0" w:color="000000"/>
              <w:left w:val="single" w:sz="4" w:space="0" w:color="000000"/>
              <w:bottom w:val="single" w:sz="4" w:space="0" w:color="000000"/>
              <w:right w:val="single" w:sz="4" w:space="0" w:color="000000"/>
            </w:tcBorders>
          </w:tcPr>
          <w:p>
            <w:pPr>
              <w:pStyle w:val="TableParagraph"/>
              <w:ind w:left="404"/>
              <w:jc w:val="left"/>
              <w:rPr>
                <w:sz w:val="24"/>
              </w:rPr>
            </w:pPr>
            <w:r>
              <w:rPr>
                <w:sz w:val="24"/>
              </w:rPr>
              <w:t>0.7925</w:t>
            </w:r>
          </w:p>
        </w:tc>
      </w:tr>
    </w:tbl>
    <w:p>
      <w:pPr>
        <w:spacing w:after="0"/>
        <w:jc w:val="left"/>
        <w:rPr>
          <w:sz w:val="24"/>
        </w:rPr>
        <w:sectPr>
          <w:pgSz w:w="11910" w:h="16840"/>
          <w:pgMar w:top="1600" w:bottom="280" w:left="1680" w:right="1440"/>
        </w:sectPr>
      </w:pPr>
    </w:p>
    <w:p>
      <w:pPr>
        <w:pStyle w:val="BodyText"/>
        <w:rPr>
          <w:b/>
          <w:i/>
          <w:sz w:val="20"/>
        </w:rPr>
      </w:pPr>
    </w:p>
    <w:p>
      <w:pPr>
        <w:pStyle w:val="BodyText"/>
        <w:rPr>
          <w:b/>
          <w:i/>
          <w:sz w:val="20"/>
        </w:rPr>
      </w:pPr>
    </w:p>
    <w:p>
      <w:pPr>
        <w:pStyle w:val="BodyText"/>
        <w:spacing w:before="3"/>
        <w:rPr>
          <w:b/>
          <w:i/>
          <w:sz w:val="18"/>
        </w:rPr>
      </w:pPr>
    </w:p>
    <w:tbl>
      <w:tblPr>
        <w:tblW w:w="0" w:type="auto"/>
        <w:jc w:val="left"/>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86"/>
        <w:gridCol w:w="1296"/>
        <w:gridCol w:w="1421"/>
        <w:gridCol w:w="1375"/>
        <w:gridCol w:w="1175"/>
      </w:tblGrid>
      <w:tr>
        <w:trPr>
          <w:trHeight w:val="410" w:hRule="atLeast"/>
        </w:trPr>
        <w:tc>
          <w:tcPr>
            <w:tcW w:w="2686" w:type="dxa"/>
            <w:tcBorders>
              <w:top w:val="nil"/>
            </w:tcBorders>
          </w:tcPr>
          <w:p>
            <w:pPr>
              <w:pStyle w:val="TableParagraph"/>
              <w:ind w:left="105"/>
              <w:jc w:val="left"/>
              <w:rPr>
                <w:sz w:val="24"/>
              </w:rPr>
            </w:pPr>
            <w:r>
              <w:rPr>
                <w:sz w:val="24"/>
              </w:rPr>
              <w:t>LOG(DD)</w:t>
            </w:r>
          </w:p>
        </w:tc>
        <w:tc>
          <w:tcPr>
            <w:tcW w:w="1296" w:type="dxa"/>
            <w:tcBorders>
              <w:top w:val="nil"/>
            </w:tcBorders>
          </w:tcPr>
          <w:p>
            <w:pPr>
              <w:pStyle w:val="TableParagraph"/>
              <w:ind w:right="98"/>
              <w:rPr>
                <w:sz w:val="24"/>
              </w:rPr>
            </w:pPr>
            <w:r>
              <w:rPr>
                <w:sz w:val="24"/>
              </w:rPr>
              <w:t>1.499.458</w:t>
            </w:r>
          </w:p>
        </w:tc>
        <w:tc>
          <w:tcPr>
            <w:tcW w:w="1421" w:type="dxa"/>
          </w:tcPr>
          <w:p>
            <w:pPr>
              <w:pStyle w:val="TableParagraph"/>
              <w:ind w:right="100"/>
              <w:rPr>
                <w:sz w:val="24"/>
              </w:rPr>
            </w:pPr>
            <w:r>
              <w:rPr>
                <w:sz w:val="24"/>
              </w:rPr>
              <w:t>9.307.289</w:t>
            </w:r>
          </w:p>
        </w:tc>
        <w:tc>
          <w:tcPr>
            <w:tcW w:w="1375" w:type="dxa"/>
            <w:tcBorders>
              <w:top w:val="nil"/>
            </w:tcBorders>
          </w:tcPr>
          <w:p>
            <w:pPr>
              <w:pStyle w:val="TableParagraph"/>
              <w:ind w:right="98"/>
              <w:rPr>
                <w:sz w:val="24"/>
              </w:rPr>
            </w:pPr>
            <w:r>
              <w:rPr>
                <w:sz w:val="24"/>
              </w:rPr>
              <w:t>1.611.058</w:t>
            </w:r>
          </w:p>
        </w:tc>
        <w:tc>
          <w:tcPr>
            <w:tcW w:w="1175" w:type="dxa"/>
            <w:tcBorders>
              <w:top w:val="nil"/>
            </w:tcBorders>
          </w:tcPr>
          <w:p>
            <w:pPr>
              <w:pStyle w:val="TableParagraph"/>
              <w:ind w:right="99"/>
              <w:rPr>
                <w:sz w:val="24"/>
              </w:rPr>
            </w:pPr>
            <w:r>
              <w:rPr>
                <w:sz w:val="24"/>
              </w:rPr>
              <w:t>0.1087</w:t>
            </w:r>
          </w:p>
        </w:tc>
      </w:tr>
      <w:tr>
        <w:trPr>
          <w:trHeight w:val="415" w:hRule="atLeast"/>
        </w:trPr>
        <w:tc>
          <w:tcPr>
            <w:tcW w:w="2686" w:type="dxa"/>
          </w:tcPr>
          <w:p>
            <w:pPr>
              <w:pStyle w:val="TableParagraph"/>
              <w:ind w:left="105"/>
              <w:jc w:val="left"/>
              <w:rPr>
                <w:sz w:val="24"/>
              </w:rPr>
            </w:pPr>
            <w:r>
              <w:rPr>
                <w:sz w:val="24"/>
              </w:rPr>
              <w:t>LOG(ADD)</w:t>
            </w:r>
          </w:p>
        </w:tc>
        <w:tc>
          <w:tcPr>
            <w:tcW w:w="1296" w:type="dxa"/>
          </w:tcPr>
          <w:p>
            <w:pPr>
              <w:pStyle w:val="TableParagraph"/>
              <w:ind w:right="98"/>
              <w:rPr>
                <w:sz w:val="24"/>
              </w:rPr>
            </w:pPr>
            <w:r>
              <w:rPr>
                <w:w w:val="95"/>
                <w:sz w:val="24"/>
              </w:rPr>
              <w:t>-9.637.308</w:t>
            </w:r>
          </w:p>
        </w:tc>
        <w:tc>
          <w:tcPr>
            <w:tcW w:w="1421" w:type="dxa"/>
          </w:tcPr>
          <w:p>
            <w:pPr>
              <w:pStyle w:val="TableParagraph"/>
              <w:ind w:right="100"/>
              <w:rPr>
                <w:sz w:val="24"/>
              </w:rPr>
            </w:pPr>
            <w:r>
              <w:rPr>
                <w:sz w:val="24"/>
              </w:rPr>
              <w:t>8.651.036</w:t>
            </w:r>
          </w:p>
        </w:tc>
        <w:tc>
          <w:tcPr>
            <w:tcW w:w="1375" w:type="dxa"/>
          </w:tcPr>
          <w:p>
            <w:pPr>
              <w:pStyle w:val="TableParagraph"/>
              <w:ind w:right="98"/>
              <w:rPr>
                <w:sz w:val="24"/>
              </w:rPr>
            </w:pPr>
            <w:r>
              <w:rPr>
                <w:w w:val="95"/>
                <w:sz w:val="24"/>
              </w:rPr>
              <w:t>-1.114.006</w:t>
            </w:r>
          </w:p>
        </w:tc>
        <w:tc>
          <w:tcPr>
            <w:tcW w:w="1175" w:type="dxa"/>
          </w:tcPr>
          <w:p>
            <w:pPr>
              <w:pStyle w:val="TableParagraph"/>
              <w:ind w:right="99"/>
              <w:rPr>
                <w:sz w:val="24"/>
              </w:rPr>
            </w:pPr>
            <w:r>
              <w:rPr>
                <w:sz w:val="24"/>
              </w:rPr>
              <w:t>0.2666</w:t>
            </w:r>
          </w:p>
        </w:tc>
      </w:tr>
      <w:tr>
        <w:trPr>
          <w:trHeight w:val="415" w:hRule="atLeast"/>
        </w:trPr>
        <w:tc>
          <w:tcPr>
            <w:tcW w:w="2686" w:type="dxa"/>
          </w:tcPr>
          <w:p>
            <w:pPr>
              <w:pStyle w:val="TableParagraph"/>
              <w:ind w:left="105"/>
              <w:jc w:val="left"/>
              <w:rPr>
                <w:sz w:val="24"/>
              </w:rPr>
            </w:pPr>
            <w:r>
              <w:rPr>
                <w:sz w:val="24"/>
              </w:rPr>
              <w:t>R-squared</w:t>
            </w:r>
          </w:p>
        </w:tc>
        <w:tc>
          <w:tcPr>
            <w:tcW w:w="1296" w:type="dxa"/>
          </w:tcPr>
          <w:p>
            <w:pPr>
              <w:pStyle w:val="TableParagraph"/>
              <w:ind w:right="98"/>
              <w:rPr>
                <w:sz w:val="24"/>
              </w:rPr>
            </w:pPr>
            <w:r>
              <w:rPr>
                <w:sz w:val="24"/>
              </w:rPr>
              <w:t>0.016438</w:t>
            </w:r>
          </w:p>
        </w:tc>
        <w:tc>
          <w:tcPr>
            <w:tcW w:w="2796" w:type="dxa"/>
            <w:gridSpan w:val="2"/>
          </w:tcPr>
          <w:p>
            <w:pPr>
              <w:pStyle w:val="TableParagraph"/>
              <w:ind w:left="109"/>
              <w:jc w:val="left"/>
              <w:rPr>
                <w:sz w:val="24"/>
              </w:rPr>
            </w:pPr>
            <w:r>
              <w:rPr>
                <w:sz w:val="24"/>
              </w:rPr>
              <w:t>Mean dependent var</w:t>
            </w:r>
          </w:p>
        </w:tc>
        <w:tc>
          <w:tcPr>
            <w:tcW w:w="1175" w:type="dxa"/>
          </w:tcPr>
          <w:p>
            <w:pPr>
              <w:pStyle w:val="TableParagraph"/>
              <w:ind w:right="99"/>
              <w:rPr>
                <w:sz w:val="24"/>
              </w:rPr>
            </w:pPr>
            <w:r>
              <w:rPr>
                <w:sz w:val="24"/>
              </w:rPr>
              <w:t>4.212.745</w:t>
            </w:r>
          </w:p>
        </w:tc>
      </w:tr>
      <w:tr>
        <w:trPr>
          <w:trHeight w:val="415" w:hRule="atLeast"/>
        </w:trPr>
        <w:tc>
          <w:tcPr>
            <w:tcW w:w="2686" w:type="dxa"/>
          </w:tcPr>
          <w:p>
            <w:pPr>
              <w:pStyle w:val="TableParagraph"/>
              <w:ind w:left="105"/>
              <w:jc w:val="left"/>
              <w:rPr>
                <w:sz w:val="24"/>
              </w:rPr>
            </w:pPr>
            <w:r>
              <w:rPr>
                <w:sz w:val="24"/>
              </w:rPr>
              <w:t>Adjusted R-squared</w:t>
            </w:r>
          </w:p>
        </w:tc>
        <w:tc>
          <w:tcPr>
            <w:tcW w:w="1296" w:type="dxa"/>
          </w:tcPr>
          <w:p>
            <w:pPr>
              <w:pStyle w:val="TableParagraph"/>
              <w:ind w:right="98"/>
              <w:rPr>
                <w:sz w:val="24"/>
              </w:rPr>
            </w:pPr>
            <w:r>
              <w:rPr>
                <w:sz w:val="24"/>
              </w:rPr>
              <w:t>0.006651</w:t>
            </w:r>
          </w:p>
        </w:tc>
        <w:tc>
          <w:tcPr>
            <w:tcW w:w="2796" w:type="dxa"/>
            <w:gridSpan w:val="2"/>
          </w:tcPr>
          <w:p>
            <w:pPr>
              <w:pStyle w:val="TableParagraph"/>
              <w:ind w:left="109"/>
              <w:jc w:val="left"/>
              <w:rPr>
                <w:sz w:val="24"/>
              </w:rPr>
            </w:pPr>
            <w:r>
              <w:rPr>
                <w:sz w:val="24"/>
              </w:rPr>
              <w:t>S.D. dependent var</w:t>
            </w:r>
          </w:p>
        </w:tc>
        <w:tc>
          <w:tcPr>
            <w:tcW w:w="1175" w:type="dxa"/>
          </w:tcPr>
          <w:p>
            <w:pPr>
              <w:pStyle w:val="TableParagraph"/>
              <w:ind w:right="99"/>
              <w:rPr>
                <w:sz w:val="24"/>
              </w:rPr>
            </w:pPr>
            <w:r>
              <w:rPr>
                <w:sz w:val="24"/>
              </w:rPr>
              <w:t>3.677.998</w:t>
            </w:r>
          </w:p>
        </w:tc>
      </w:tr>
      <w:tr>
        <w:trPr>
          <w:trHeight w:val="415" w:hRule="atLeast"/>
        </w:trPr>
        <w:tc>
          <w:tcPr>
            <w:tcW w:w="2686" w:type="dxa"/>
          </w:tcPr>
          <w:p>
            <w:pPr>
              <w:pStyle w:val="TableParagraph"/>
              <w:ind w:left="105"/>
              <w:jc w:val="left"/>
              <w:rPr>
                <w:sz w:val="24"/>
              </w:rPr>
            </w:pPr>
            <w:r>
              <w:rPr>
                <w:sz w:val="24"/>
              </w:rPr>
              <w:t>S.E. of regression</w:t>
            </w:r>
          </w:p>
        </w:tc>
        <w:tc>
          <w:tcPr>
            <w:tcW w:w="1296" w:type="dxa"/>
          </w:tcPr>
          <w:p>
            <w:pPr>
              <w:pStyle w:val="TableParagraph"/>
              <w:ind w:right="98"/>
              <w:rPr>
                <w:sz w:val="24"/>
              </w:rPr>
            </w:pPr>
            <w:r>
              <w:rPr>
                <w:sz w:val="24"/>
              </w:rPr>
              <w:t>3.665.746</w:t>
            </w:r>
          </w:p>
        </w:tc>
        <w:tc>
          <w:tcPr>
            <w:tcW w:w="2796" w:type="dxa"/>
            <w:gridSpan w:val="2"/>
          </w:tcPr>
          <w:p>
            <w:pPr>
              <w:pStyle w:val="TableParagraph"/>
              <w:ind w:left="109"/>
              <w:jc w:val="left"/>
              <w:rPr>
                <w:sz w:val="24"/>
              </w:rPr>
            </w:pPr>
            <w:r>
              <w:rPr>
                <w:sz w:val="24"/>
              </w:rPr>
              <w:t>Akaike info criterion</w:t>
            </w:r>
          </w:p>
        </w:tc>
        <w:tc>
          <w:tcPr>
            <w:tcW w:w="1175" w:type="dxa"/>
          </w:tcPr>
          <w:p>
            <w:pPr>
              <w:pStyle w:val="TableParagraph"/>
              <w:ind w:right="99"/>
              <w:rPr>
                <w:sz w:val="24"/>
              </w:rPr>
            </w:pPr>
            <w:r>
              <w:rPr>
                <w:sz w:val="24"/>
              </w:rPr>
              <w:t>1.005.571</w:t>
            </w:r>
          </w:p>
        </w:tc>
      </w:tr>
      <w:tr>
        <w:trPr>
          <w:trHeight w:val="410" w:hRule="atLeast"/>
        </w:trPr>
        <w:tc>
          <w:tcPr>
            <w:tcW w:w="2686" w:type="dxa"/>
          </w:tcPr>
          <w:p>
            <w:pPr>
              <w:pStyle w:val="TableParagraph"/>
              <w:ind w:left="105"/>
              <w:jc w:val="left"/>
              <w:rPr>
                <w:sz w:val="24"/>
              </w:rPr>
            </w:pPr>
            <w:r>
              <w:rPr>
                <w:sz w:val="24"/>
              </w:rPr>
              <w:t>Sum squared resid</w:t>
            </w:r>
          </w:p>
        </w:tc>
        <w:tc>
          <w:tcPr>
            <w:tcW w:w="1296" w:type="dxa"/>
          </w:tcPr>
          <w:p>
            <w:pPr>
              <w:pStyle w:val="TableParagraph"/>
              <w:ind w:right="98"/>
              <w:rPr>
                <w:sz w:val="24"/>
              </w:rPr>
            </w:pPr>
            <w:r>
              <w:rPr>
                <w:sz w:val="24"/>
              </w:rPr>
              <w:t>270097.6</w:t>
            </w:r>
          </w:p>
        </w:tc>
        <w:tc>
          <w:tcPr>
            <w:tcW w:w="2796" w:type="dxa"/>
            <w:gridSpan w:val="2"/>
          </w:tcPr>
          <w:p>
            <w:pPr>
              <w:pStyle w:val="TableParagraph"/>
              <w:ind w:left="109"/>
              <w:jc w:val="left"/>
              <w:rPr>
                <w:sz w:val="24"/>
              </w:rPr>
            </w:pPr>
            <w:r>
              <w:rPr>
                <w:sz w:val="24"/>
              </w:rPr>
              <w:t>Schwarz criterion</w:t>
            </w:r>
          </w:p>
        </w:tc>
        <w:tc>
          <w:tcPr>
            <w:tcW w:w="1175" w:type="dxa"/>
          </w:tcPr>
          <w:p>
            <w:pPr>
              <w:pStyle w:val="TableParagraph"/>
              <w:ind w:right="99"/>
              <w:rPr>
                <w:sz w:val="24"/>
              </w:rPr>
            </w:pPr>
            <w:r>
              <w:rPr>
                <w:sz w:val="24"/>
              </w:rPr>
              <w:t>1.010.450</w:t>
            </w:r>
          </w:p>
        </w:tc>
      </w:tr>
      <w:tr>
        <w:trPr>
          <w:trHeight w:val="415" w:hRule="atLeast"/>
        </w:trPr>
        <w:tc>
          <w:tcPr>
            <w:tcW w:w="2686" w:type="dxa"/>
          </w:tcPr>
          <w:p>
            <w:pPr>
              <w:pStyle w:val="TableParagraph"/>
              <w:ind w:left="105"/>
              <w:jc w:val="left"/>
              <w:rPr>
                <w:sz w:val="24"/>
              </w:rPr>
            </w:pPr>
            <w:r>
              <w:rPr>
                <w:sz w:val="24"/>
              </w:rPr>
              <w:t>Log likelihood</w:t>
            </w:r>
          </w:p>
        </w:tc>
        <w:tc>
          <w:tcPr>
            <w:tcW w:w="1296" w:type="dxa"/>
          </w:tcPr>
          <w:p>
            <w:pPr>
              <w:pStyle w:val="TableParagraph"/>
              <w:ind w:right="98"/>
              <w:rPr>
                <w:sz w:val="24"/>
              </w:rPr>
            </w:pPr>
            <w:r>
              <w:rPr>
                <w:w w:val="95"/>
                <w:sz w:val="24"/>
              </w:rPr>
              <w:t>-1.022.682</w:t>
            </w:r>
          </w:p>
        </w:tc>
        <w:tc>
          <w:tcPr>
            <w:tcW w:w="2796" w:type="dxa"/>
            <w:gridSpan w:val="2"/>
          </w:tcPr>
          <w:p>
            <w:pPr>
              <w:pStyle w:val="TableParagraph"/>
              <w:ind w:left="109"/>
              <w:jc w:val="left"/>
              <w:rPr>
                <w:sz w:val="24"/>
              </w:rPr>
            </w:pPr>
            <w:r>
              <w:rPr>
                <w:sz w:val="24"/>
              </w:rPr>
              <w:t>Hannan-Quinn criter.</w:t>
            </w:r>
          </w:p>
        </w:tc>
        <w:tc>
          <w:tcPr>
            <w:tcW w:w="1175" w:type="dxa"/>
          </w:tcPr>
          <w:p>
            <w:pPr>
              <w:pStyle w:val="TableParagraph"/>
              <w:ind w:right="99"/>
              <w:rPr>
                <w:sz w:val="24"/>
              </w:rPr>
            </w:pPr>
            <w:r>
              <w:rPr>
                <w:sz w:val="24"/>
              </w:rPr>
              <w:t>1.007.545</w:t>
            </w:r>
          </w:p>
        </w:tc>
      </w:tr>
      <w:tr>
        <w:trPr>
          <w:trHeight w:val="415" w:hRule="atLeast"/>
        </w:trPr>
        <w:tc>
          <w:tcPr>
            <w:tcW w:w="2686" w:type="dxa"/>
          </w:tcPr>
          <w:p>
            <w:pPr>
              <w:pStyle w:val="TableParagraph"/>
              <w:ind w:left="105"/>
              <w:jc w:val="left"/>
              <w:rPr>
                <w:sz w:val="24"/>
              </w:rPr>
            </w:pPr>
            <w:r>
              <w:rPr>
                <w:sz w:val="24"/>
              </w:rPr>
              <w:t>F-statistic</w:t>
            </w:r>
          </w:p>
        </w:tc>
        <w:tc>
          <w:tcPr>
            <w:tcW w:w="1296" w:type="dxa"/>
          </w:tcPr>
          <w:p>
            <w:pPr>
              <w:pStyle w:val="TableParagraph"/>
              <w:ind w:right="98"/>
              <w:rPr>
                <w:sz w:val="24"/>
              </w:rPr>
            </w:pPr>
            <w:r>
              <w:rPr>
                <w:sz w:val="24"/>
              </w:rPr>
              <w:t>1.679.605</w:t>
            </w:r>
          </w:p>
        </w:tc>
        <w:tc>
          <w:tcPr>
            <w:tcW w:w="2796" w:type="dxa"/>
            <w:gridSpan w:val="2"/>
          </w:tcPr>
          <w:p>
            <w:pPr>
              <w:pStyle w:val="TableParagraph"/>
              <w:ind w:left="109"/>
              <w:jc w:val="left"/>
              <w:rPr>
                <w:sz w:val="24"/>
              </w:rPr>
            </w:pPr>
            <w:r>
              <w:rPr>
                <w:sz w:val="24"/>
              </w:rPr>
              <w:t>Durbin-Watson stat</w:t>
            </w:r>
          </w:p>
        </w:tc>
        <w:tc>
          <w:tcPr>
            <w:tcW w:w="1175" w:type="dxa"/>
          </w:tcPr>
          <w:p>
            <w:pPr>
              <w:pStyle w:val="TableParagraph"/>
              <w:ind w:right="99"/>
              <w:rPr>
                <w:sz w:val="24"/>
              </w:rPr>
            </w:pPr>
            <w:r>
              <w:rPr>
                <w:sz w:val="24"/>
              </w:rPr>
              <w:t>0.128256</w:t>
            </w:r>
          </w:p>
        </w:tc>
      </w:tr>
      <w:tr>
        <w:trPr>
          <w:trHeight w:val="415" w:hRule="atLeast"/>
        </w:trPr>
        <w:tc>
          <w:tcPr>
            <w:tcW w:w="2686" w:type="dxa"/>
          </w:tcPr>
          <w:p>
            <w:pPr>
              <w:pStyle w:val="TableParagraph"/>
              <w:ind w:left="105"/>
              <w:jc w:val="left"/>
              <w:rPr>
                <w:sz w:val="24"/>
              </w:rPr>
            </w:pPr>
            <w:r>
              <w:rPr>
                <w:sz w:val="24"/>
              </w:rPr>
              <w:t>Prob(F-statistic)</w:t>
            </w:r>
          </w:p>
        </w:tc>
        <w:tc>
          <w:tcPr>
            <w:tcW w:w="1296" w:type="dxa"/>
          </w:tcPr>
          <w:p>
            <w:pPr>
              <w:pStyle w:val="TableParagraph"/>
              <w:ind w:left="105"/>
              <w:jc w:val="left"/>
              <w:rPr>
                <w:sz w:val="24"/>
              </w:rPr>
            </w:pPr>
            <w:r>
              <w:rPr>
                <w:sz w:val="24"/>
              </w:rPr>
              <w:t>0.189054</w:t>
            </w:r>
          </w:p>
        </w:tc>
        <w:tc>
          <w:tcPr>
            <w:tcW w:w="3971" w:type="dxa"/>
            <w:gridSpan w:val="3"/>
          </w:tcPr>
          <w:p>
            <w:pPr>
              <w:pStyle w:val="TableParagraph"/>
              <w:spacing w:before="0"/>
              <w:jc w:val="left"/>
              <w:rPr>
                <w:sz w:val="24"/>
              </w:rPr>
            </w:pPr>
          </w:p>
        </w:tc>
      </w:tr>
    </w:tbl>
    <w:p>
      <w:pPr>
        <w:pStyle w:val="BodyText"/>
        <w:spacing w:before="1"/>
        <w:ind w:left="590"/>
        <w:jc w:val="both"/>
      </w:pPr>
      <w:r>
        <w:rPr/>
        <w:t>Sumber : Hasil Analisis Data (2020)</w:t>
      </w:r>
    </w:p>
    <w:p>
      <w:pPr>
        <w:pStyle w:val="BodyText"/>
        <w:spacing w:line="360" w:lineRule="auto" w:before="139"/>
        <w:ind w:left="590" w:right="257" w:firstLine="720"/>
        <w:jc w:val="both"/>
        <w:rPr>
          <w:i/>
        </w:rPr>
      </w:pPr>
      <w:r>
        <w:rPr/>
        <w:t>Berdasarkan hasil pengolahan data pada tabel di atas, terlihat bahwa dana desa</w:t>
      </w:r>
      <w:r>
        <w:rPr>
          <w:spacing w:val="-14"/>
        </w:rPr>
        <w:t> </w:t>
      </w:r>
      <w:r>
        <w:rPr/>
        <w:t>dan</w:t>
      </w:r>
      <w:r>
        <w:rPr>
          <w:spacing w:val="-12"/>
        </w:rPr>
        <w:t> </w:t>
      </w:r>
      <w:r>
        <w:rPr/>
        <w:t>alokasi</w:t>
      </w:r>
      <w:r>
        <w:rPr>
          <w:spacing w:val="-13"/>
        </w:rPr>
        <w:t> </w:t>
      </w:r>
      <w:r>
        <w:rPr/>
        <w:t>dana</w:t>
      </w:r>
      <w:r>
        <w:rPr>
          <w:spacing w:val="-14"/>
        </w:rPr>
        <w:t> </w:t>
      </w:r>
      <w:r>
        <w:rPr/>
        <w:t>desa</w:t>
      </w:r>
      <w:r>
        <w:rPr>
          <w:spacing w:val="-11"/>
        </w:rPr>
        <w:t> </w:t>
      </w:r>
      <w:r>
        <w:rPr/>
        <w:t>tidak</w:t>
      </w:r>
      <w:r>
        <w:rPr>
          <w:spacing w:val="-13"/>
        </w:rPr>
        <w:t> </w:t>
      </w:r>
      <w:r>
        <w:rPr/>
        <w:t>berpengarauh</w:t>
      </w:r>
      <w:r>
        <w:rPr>
          <w:spacing w:val="-8"/>
        </w:rPr>
        <w:t> </w:t>
      </w:r>
      <w:r>
        <w:rPr/>
        <w:t>terhadap</w:t>
      </w:r>
      <w:r>
        <w:rPr>
          <w:spacing w:val="-12"/>
        </w:rPr>
        <w:t> </w:t>
      </w:r>
      <w:r>
        <w:rPr/>
        <w:t>tingkat</w:t>
      </w:r>
      <w:r>
        <w:rPr>
          <w:spacing w:val="-14"/>
        </w:rPr>
        <w:t> </w:t>
      </w:r>
      <w:r>
        <w:rPr/>
        <w:t>kemiskinan,</w:t>
      </w:r>
      <w:r>
        <w:rPr>
          <w:spacing w:val="-12"/>
        </w:rPr>
        <w:t> </w:t>
      </w:r>
      <w:r>
        <w:rPr/>
        <w:t>namun karena model ini tidak sesuai dengan hasil pengujian kesesuaian model, maka model </w:t>
      </w:r>
      <w:r>
        <w:rPr>
          <w:i/>
        </w:rPr>
        <w:t>Pool Least Square </w:t>
      </w:r>
      <w:r>
        <w:rPr/>
        <w:t>(PLS) ini tidak perlu dilakukan analisis dan berikutnya dilanjutkan dengan melalukan pengolahan data untuk </w:t>
      </w:r>
      <w:r>
        <w:rPr>
          <w:i/>
        </w:rPr>
        <w:t>model fixed</w:t>
      </w:r>
      <w:r>
        <w:rPr>
          <w:i/>
          <w:spacing w:val="-5"/>
        </w:rPr>
        <w:t> </w:t>
      </w:r>
      <w:r>
        <w:rPr>
          <w:i/>
        </w:rPr>
        <w:t>effect.</w:t>
      </w:r>
    </w:p>
    <w:p>
      <w:pPr>
        <w:spacing w:line="272" w:lineRule="exact" w:before="0"/>
        <w:ind w:left="590" w:right="0" w:firstLine="0"/>
        <w:jc w:val="both"/>
        <w:rPr>
          <w:b/>
          <w:sz w:val="24"/>
        </w:rPr>
      </w:pPr>
      <w:r>
        <w:rPr>
          <w:b/>
          <w:i/>
          <w:sz w:val="24"/>
        </w:rPr>
        <w:t>Fixed Effect model </w:t>
      </w:r>
      <w:r>
        <w:rPr>
          <w:b/>
          <w:sz w:val="24"/>
        </w:rPr>
        <w:t>(FEM)</w:t>
      </w:r>
    </w:p>
    <w:p>
      <w:pPr>
        <w:pStyle w:val="BodyText"/>
        <w:spacing w:line="360" w:lineRule="auto" w:before="139"/>
        <w:ind w:left="590" w:right="253" w:firstLine="720"/>
        <w:jc w:val="both"/>
      </w:pPr>
      <w:r>
        <w:rPr/>
        <w:t>Model ini digunakan untuk mengatasi kelemahan dari analisis data panel yang menggunakan metode </w:t>
      </w:r>
      <w:r>
        <w:rPr>
          <w:i/>
        </w:rPr>
        <w:t>common effect</w:t>
      </w:r>
      <w:r>
        <w:rPr/>
        <w:t>, penggunaan data panel </w:t>
      </w:r>
      <w:r>
        <w:rPr>
          <w:i/>
        </w:rPr>
        <w:t>common effect </w:t>
      </w:r>
      <w:r>
        <w:rPr/>
        <w:t>tidak realistis karena akan menghasilkan intercept ataupun slope pada data panel yang tidak berubah baik antar individu (</w:t>
      </w:r>
      <w:r>
        <w:rPr>
          <w:i/>
        </w:rPr>
        <w:t>cross section</w:t>
      </w:r>
      <w:r>
        <w:rPr/>
        <w:t>) maupun antar waktu (</w:t>
      </w:r>
      <w:r>
        <w:rPr>
          <w:i/>
        </w:rPr>
        <w:t>time </w:t>
      </w:r>
      <w:r>
        <w:rPr>
          <w:i/>
        </w:rPr>
        <w:t>series</w:t>
      </w:r>
      <w:r>
        <w:rPr/>
        <w:t>), (Mahulete, 2016). Hasil pengolahan datanya seperti pada tabel berikut ini:</w:t>
      </w:r>
    </w:p>
    <w:p>
      <w:pPr>
        <w:spacing w:before="1"/>
        <w:ind w:left="3157" w:right="0" w:firstLine="0"/>
        <w:jc w:val="both"/>
        <w:rPr>
          <w:b/>
          <w:i/>
          <w:sz w:val="24"/>
        </w:rPr>
      </w:pPr>
      <w:r>
        <w:rPr>
          <w:b/>
          <w:sz w:val="24"/>
        </w:rPr>
        <w:t>Tabel 4.5 Hasil </w:t>
      </w:r>
      <w:r>
        <w:rPr>
          <w:b/>
          <w:i/>
          <w:sz w:val="24"/>
        </w:rPr>
        <w:t>Fixed Effect Model</w:t>
      </w:r>
    </w:p>
    <w:p>
      <w:pPr>
        <w:pStyle w:val="BodyText"/>
        <w:rPr>
          <w:b/>
          <w:i/>
          <w:sz w:val="12"/>
        </w:rPr>
      </w:pPr>
    </w:p>
    <w:tbl>
      <w:tblPr>
        <w:tblW w:w="0" w:type="auto"/>
        <w:jc w:val="left"/>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41"/>
        <w:gridCol w:w="1416"/>
        <w:gridCol w:w="1561"/>
        <w:gridCol w:w="1276"/>
        <w:gridCol w:w="1561"/>
      </w:tblGrid>
      <w:tr>
        <w:trPr>
          <w:trHeight w:val="414" w:hRule="atLeast"/>
        </w:trPr>
        <w:tc>
          <w:tcPr>
            <w:tcW w:w="2141" w:type="dxa"/>
          </w:tcPr>
          <w:p>
            <w:pPr>
              <w:pStyle w:val="TableParagraph"/>
              <w:ind w:left="655"/>
              <w:jc w:val="left"/>
              <w:rPr>
                <w:sz w:val="24"/>
              </w:rPr>
            </w:pPr>
            <w:r>
              <w:rPr>
                <w:sz w:val="24"/>
              </w:rPr>
              <w:t>Variable</w:t>
            </w:r>
          </w:p>
        </w:tc>
        <w:tc>
          <w:tcPr>
            <w:tcW w:w="1416" w:type="dxa"/>
          </w:tcPr>
          <w:p>
            <w:pPr>
              <w:pStyle w:val="TableParagraph"/>
              <w:ind w:right="98"/>
              <w:rPr>
                <w:sz w:val="24"/>
              </w:rPr>
            </w:pPr>
            <w:r>
              <w:rPr>
                <w:sz w:val="24"/>
              </w:rPr>
              <w:t>Coefficient</w:t>
            </w:r>
          </w:p>
        </w:tc>
        <w:tc>
          <w:tcPr>
            <w:tcW w:w="1561" w:type="dxa"/>
          </w:tcPr>
          <w:p>
            <w:pPr>
              <w:pStyle w:val="TableParagraph"/>
              <w:ind w:right="94"/>
              <w:rPr>
                <w:sz w:val="24"/>
              </w:rPr>
            </w:pPr>
            <w:r>
              <w:rPr>
                <w:sz w:val="24"/>
              </w:rPr>
              <w:t>Std. Error</w:t>
            </w:r>
          </w:p>
        </w:tc>
        <w:tc>
          <w:tcPr>
            <w:tcW w:w="1276" w:type="dxa"/>
          </w:tcPr>
          <w:p>
            <w:pPr>
              <w:pStyle w:val="TableParagraph"/>
              <w:ind w:right="103"/>
              <w:rPr>
                <w:sz w:val="24"/>
              </w:rPr>
            </w:pPr>
            <w:r>
              <w:rPr>
                <w:sz w:val="24"/>
              </w:rPr>
              <w:t>t-Statistic</w:t>
            </w:r>
          </w:p>
        </w:tc>
        <w:tc>
          <w:tcPr>
            <w:tcW w:w="1561" w:type="dxa"/>
          </w:tcPr>
          <w:p>
            <w:pPr>
              <w:pStyle w:val="TableParagraph"/>
              <w:ind w:left="818"/>
              <w:jc w:val="left"/>
              <w:rPr>
                <w:sz w:val="24"/>
              </w:rPr>
            </w:pPr>
            <w:r>
              <w:rPr>
                <w:sz w:val="24"/>
              </w:rPr>
              <w:t>Prob.</w:t>
            </w:r>
          </w:p>
        </w:tc>
      </w:tr>
      <w:tr>
        <w:trPr>
          <w:trHeight w:val="415" w:hRule="atLeast"/>
        </w:trPr>
        <w:tc>
          <w:tcPr>
            <w:tcW w:w="2141" w:type="dxa"/>
          </w:tcPr>
          <w:p>
            <w:pPr>
              <w:pStyle w:val="TableParagraph"/>
              <w:jc w:val="center"/>
              <w:rPr>
                <w:sz w:val="24"/>
              </w:rPr>
            </w:pPr>
            <w:r>
              <w:rPr>
                <w:sz w:val="24"/>
              </w:rPr>
              <w:t>C</w:t>
            </w:r>
          </w:p>
        </w:tc>
        <w:tc>
          <w:tcPr>
            <w:tcW w:w="1416" w:type="dxa"/>
          </w:tcPr>
          <w:p>
            <w:pPr>
              <w:pStyle w:val="TableParagraph"/>
              <w:ind w:right="95"/>
              <w:rPr>
                <w:sz w:val="24"/>
              </w:rPr>
            </w:pPr>
            <w:r>
              <w:rPr>
                <w:sz w:val="24"/>
              </w:rPr>
              <w:t>9.520.291</w:t>
            </w:r>
          </w:p>
        </w:tc>
        <w:tc>
          <w:tcPr>
            <w:tcW w:w="1561" w:type="dxa"/>
          </w:tcPr>
          <w:p>
            <w:pPr>
              <w:pStyle w:val="TableParagraph"/>
              <w:ind w:right="94"/>
              <w:rPr>
                <w:sz w:val="24"/>
              </w:rPr>
            </w:pPr>
            <w:r>
              <w:rPr>
                <w:sz w:val="24"/>
              </w:rPr>
              <w:t>3.644.261</w:t>
            </w:r>
          </w:p>
        </w:tc>
        <w:tc>
          <w:tcPr>
            <w:tcW w:w="1276" w:type="dxa"/>
          </w:tcPr>
          <w:p>
            <w:pPr>
              <w:pStyle w:val="TableParagraph"/>
              <w:ind w:right="99"/>
              <w:rPr>
                <w:sz w:val="24"/>
              </w:rPr>
            </w:pPr>
            <w:r>
              <w:rPr>
                <w:sz w:val="24"/>
              </w:rPr>
              <w:t>2.612.406</w:t>
            </w:r>
          </w:p>
        </w:tc>
        <w:tc>
          <w:tcPr>
            <w:tcW w:w="1561" w:type="dxa"/>
          </w:tcPr>
          <w:p>
            <w:pPr>
              <w:pStyle w:val="TableParagraph"/>
              <w:ind w:right="96"/>
              <w:rPr>
                <w:sz w:val="24"/>
              </w:rPr>
            </w:pPr>
            <w:r>
              <w:rPr>
                <w:sz w:val="24"/>
              </w:rPr>
              <w:t>0.0097</w:t>
            </w:r>
          </w:p>
        </w:tc>
      </w:tr>
      <w:tr>
        <w:trPr>
          <w:trHeight w:val="410" w:hRule="atLeast"/>
        </w:trPr>
        <w:tc>
          <w:tcPr>
            <w:tcW w:w="2141" w:type="dxa"/>
          </w:tcPr>
          <w:p>
            <w:pPr>
              <w:pStyle w:val="TableParagraph"/>
              <w:ind w:left="105"/>
              <w:jc w:val="left"/>
              <w:rPr>
                <w:sz w:val="24"/>
              </w:rPr>
            </w:pPr>
            <w:r>
              <w:rPr>
                <w:sz w:val="24"/>
              </w:rPr>
              <w:t>LOG(DD)</w:t>
            </w:r>
          </w:p>
        </w:tc>
        <w:tc>
          <w:tcPr>
            <w:tcW w:w="1416" w:type="dxa"/>
          </w:tcPr>
          <w:p>
            <w:pPr>
              <w:pStyle w:val="TableParagraph"/>
              <w:ind w:right="95"/>
              <w:rPr>
                <w:sz w:val="24"/>
              </w:rPr>
            </w:pPr>
            <w:r>
              <w:rPr>
                <w:w w:val="95"/>
                <w:sz w:val="24"/>
              </w:rPr>
              <w:t>-3.191.410</w:t>
            </w:r>
          </w:p>
        </w:tc>
        <w:tc>
          <w:tcPr>
            <w:tcW w:w="1561" w:type="dxa"/>
          </w:tcPr>
          <w:p>
            <w:pPr>
              <w:pStyle w:val="TableParagraph"/>
              <w:ind w:right="94"/>
              <w:rPr>
                <w:sz w:val="24"/>
              </w:rPr>
            </w:pPr>
            <w:r>
              <w:rPr>
                <w:sz w:val="24"/>
              </w:rPr>
              <w:t>1.354.554</w:t>
            </w:r>
          </w:p>
        </w:tc>
        <w:tc>
          <w:tcPr>
            <w:tcW w:w="1276" w:type="dxa"/>
          </w:tcPr>
          <w:p>
            <w:pPr>
              <w:pStyle w:val="TableParagraph"/>
              <w:ind w:right="99"/>
              <w:rPr>
                <w:sz w:val="24"/>
              </w:rPr>
            </w:pPr>
            <w:r>
              <w:rPr>
                <w:w w:val="95"/>
                <w:sz w:val="24"/>
              </w:rPr>
              <w:t>-2.356.061</w:t>
            </w:r>
          </w:p>
        </w:tc>
        <w:tc>
          <w:tcPr>
            <w:tcW w:w="1561" w:type="dxa"/>
          </w:tcPr>
          <w:p>
            <w:pPr>
              <w:pStyle w:val="TableParagraph"/>
              <w:ind w:right="96"/>
              <w:rPr>
                <w:sz w:val="24"/>
              </w:rPr>
            </w:pPr>
            <w:r>
              <w:rPr>
                <w:sz w:val="24"/>
              </w:rPr>
              <w:t>0.0195</w:t>
            </w:r>
          </w:p>
        </w:tc>
      </w:tr>
      <w:tr>
        <w:trPr>
          <w:trHeight w:val="415" w:hRule="atLeast"/>
        </w:trPr>
        <w:tc>
          <w:tcPr>
            <w:tcW w:w="2141" w:type="dxa"/>
          </w:tcPr>
          <w:p>
            <w:pPr>
              <w:pStyle w:val="TableParagraph"/>
              <w:ind w:left="105"/>
              <w:jc w:val="left"/>
              <w:rPr>
                <w:sz w:val="24"/>
              </w:rPr>
            </w:pPr>
            <w:r>
              <w:rPr>
                <w:sz w:val="24"/>
              </w:rPr>
              <w:t>LOG(ADD)</w:t>
            </w:r>
          </w:p>
        </w:tc>
        <w:tc>
          <w:tcPr>
            <w:tcW w:w="1416" w:type="dxa"/>
          </w:tcPr>
          <w:p>
            <w:pPr>
              <w:pStyle w:val="TableParagraph"/>
              <w:ind w:right="95"/>
              <w:rPr>
                <w:sz w:val="24"/>
              </w:rPr>
            </w:pPr>
            <w:r>
              <w:rPr>
                <w:sz w:val="24"/>
              </w:rPr>
              <w:t>0.358391</w:t>
            </w:r>
          </w:p>
        </w:tc>
        <w:tc>
          <w:tcPr>
            <w:tcW w:w="1561" w:type="dxa"/>
          </w:tcPr>
          <w:p>
            <w:pPr>
              <w:pStyle w:val="TableParagraph"/>
              <w:ind w:right="94"/>
              <w:rPr>
                <w:sz w:val="24"/>
              </w:rPr>
            </w:pPr>
            <w:r>
              <w:rPr>
                <w:sz w:val="24"/>
              </w:rPr>
              <w:t>1.062.926</w:t>
            </w:r>
          </w:p>
        </w:tc>
        <w:tc>
          <w:tcPr>
            <w:tcW w:w="1276" w:type="dxa"/>
          </w:tcPr>
          <w:p>
            <w:pPr>
              <w:pStyle w:val="TableParagraph"/>
              <w:ind w:right="99"/>
              <w:rPr>
                <w:sz w:val="24"/>
              </w:rPr>
            </w:pPr>
            <w:r>
              <w:rPr>
                <w:sz w:val="24"/>
              </w:rPr>
              <w:t>0.337174</w:t>
            </w:r>
          </w:p>
        </w:tc>
        <w:tc>
          <w:tcPr>
            <w:tcW w:w="1561" w:type="dxa"/>
          </w:tcPr>
          <w:p>
            <w:pPr>
              <w:pStyle w:val="TableParagraph"/>
              <w:ind w:right="96"/>
              <w:rPr>
                <w:sz w:val="24"/>
              </w:rPr>
            </w:pPr>
            <w:r>
              <w:rPr>
                <w:sz w:val="24"/>
              </w:rPr>
              <w:t>0.7364</w:t>
            </w:r>
          </w:p>
        </w:tc>
      </w:tr>
      <w:tr>
        <w:trPr>
          <w:trHeight w:val="415" w:hRule="atLeast"/>
        </w:trPr>
        <w:tc>
          <w:tcPr>
            <w:tcW w:w="2141" w:type="dxa"/>
          </w:tcPr>
          <w:p>
            <w:pPr>
              <w:pStyle w:val="TableParagraph"/>
              <w:ind w:left="105"/>
              <w:jc w:val="left"/>
              <w:rPr>
                <w:sz w:val="24"/>
              </w:rPr>
            </w:pPr>
            <w:r>
              <w:rPr>
                <w:sz w:val="24"/>
              </w:rPr>
              <w:t>R-squared</w:t>
            </w:r>
          </w:p>
        </w:tc>
        <w:tc>
          <w:tcPr>
            <w:tcW w:w="1416" w:type="dxa"/>
          </w:tcPr>
          <w:p>
            <w:pPr>
              <w:pStyle w:val="TableParagraph"/>
              <w:ind w:right="95"/>
              <w:rPr>
                <w:sz w:val="24"/>
              </w:rPr>
            </w:pPr>
            <w:r>
              <w:rPr>
                <w:sz w:val="24"/>
              </w:rPr>
              <w:t>0.984585</w:t>
            </w:r>
          </w:p>
        </w:tc>
        <w:tc>
          <w:tcPr>
            <w:tcW w:w="2837" w:type="dxa"/>
            <w:gridSpan w:val="2"/>
          </w:tcPr>
          <w:p>
            <w:pPr>
              <w:pStyle w:val="TableParagraph"/>
              <w:ind w:left="109"/>
              <w:jc w:val="left"/>
              <w:rPr>
                <w:sz w:val="24"/>
              </w:rPr>
            </w:pPr>
            <w:r>
              <w:rPr>
                <w:sz w:val="24"/>
              </w:rPr>
              <w:t>Mean dependent var</w:t>
            </w:r>
          </w:p>
        </w:tc>
        <w:tc>
          <w:tcPr>
            <w:tcW w:w="1561" w:type="dxa"/>
          </w:tcPr>
          <w:p>
            <w:pPr>
              <w:pStyle w:val="TableParagraph"/>
              <w:ind w:right="96"/>
              <w:rPr>
                <w:sz w:val="24"/>
              </w:rPr>
            </w:pPr>
            <w:r>
              <w:rPr>
                <w:sz w:val="24"/>
              </w:rPr>
              <w:t>4.780.729</w:t>
            </w:r>
          </w:p>
        </w:tc>
      </w:tr>
      <w:tr>
        <w:trPr>
          <w:trHeight w:val="415" w:hRule="atLeast"/>
        </w:trPr>
        <w:tc>
          <w:tcPr>
            <w:tcW w:w="2141" w:type="dxa"/>
          </w:tcPr>
          <w:p>
            <w:pPr>
              <w:pStyle w:val="TableParagraph"/>
              <w:ind w:left="105"/>
              <w:jc w:val="left"/>
              <w:rPr>
                <w:sz w:val="24"/>
              </w:rPr>
            </w:pPr>
            <w:r>
              <w:rPr>
                <w:sz w:val="24"/>
              </w:rPr>
              <w:t>Adjusted R-squared</w:t>
            </w:r>
          </w:p>
        </w:tc>
        <w:tc>
          <w:tcPr>
            <w:tcW w:w="1416" w:type="dxa"/>
          </w:tcPr>
          <w:p>
            <w:pPr>
              <w:pStyle w:val="TableParagraph"/>
              <w:ind w:right="95"/>
              <w:rPr>
                <w:sz w:val="24"/>
              </w:rPr>
            </w:pPr>
            <w:r>
              <w:rPr>
                <w:sz w:val="24"/>
              </w:rPr>
              <w:t>0.983086</w:t>
            </w:r>
          </w:p>
        </w:tc>
        <w:tc>
          <w:tcPr>
            <w:tcW w:w="2837" w:type="dxa"/>
            <w:gridSpan w:val="2"/>
          </w:tcPr>
          <w:p>
            <w:pPr>
              <w:pStyle w:val="TableParagraph"/>
              <w:ind w:left="109"/>
              <w:jc w:val="left"/>
              <w:rPr>
                <w:sz w:val="24"/>
              </w:rPr>
            </w:pPr>
            <w:r>
              <w:rPr>
                <w:sz w:val="24"/>
              </w:rPr>
              <w:t>S.D. dependent var</w:t>
            </w:r>
          </w:p>
        </w:tc>
        <w:tc>
          <w:tcPr>
            <w:tcW w:w="1561" w:type="dxa"/>
          </w:tcPr>
          <w:p>
            <w:pPr>
              <w:pStyle w:val="TableParagraph"/>
              <w:ind w:right="96"/>
              <w:rPr>
                <w:sz w:val="24"/>
              </w:rPr>
            </w:pPr>
            <w:r>
              <w:rPr>
                <w:sz w:val="24"/>
              </w:rPr>
              <w:t>4.481.488</w:t>
            </w:r>
          </w:p>
        </w:tc>
      </w:tr>
      <w:tr>
        <w:trPr>
          <w:trHeight w:val="415" w:hRule="atLeast"/>
        </w:trPr>
        <w:tc>
          <w:tcPr>
            <w:tcW w:w="2141" w:type="dxa"/>
          </w:tcPr>
          <w:p>
            <w:pPr>
              <w:pStyle w:val="TableParagraph"/>
              <w:ind w:left="105"/>
              <w:jc w:val="left"/>
              <w:rPr>
                <w:sz w:val="24"/>
              </w:rPr>
            </w:pPr>
            <w:r>
              <w:rPr>
                <w:sz w:val="24"/>
              </w:rPr>
              <w:t>S.E. of regression</w:t>
            </w:r>
          </w:p>
        </w:tc>
        <w:tc>
          <w:tcPr>
            <w:tcW w:w="1416" w:type="dxa"/>
          </w:tcPr>
          <w:p>
            <w:pPr>
              <w:pStyle w:val="TableParagraph"/>
              <w:ind w:right="95"/>
              <w:rPr>
                <w:sz w:val="24"/>
              </w:rPr>
            </w:pPr>
            <w:r>
              <w:rPr>
                <w:sz w:val="24"/>
              </w:rPr>
              <w:t>2.906.582</w:t>
            </w:r>
          </w:p>
        </w:tc>
        <w:tc>
          <w:tcPr>
            <w:tcW w:w="2837" w:type="dxa"/>
            <w:gridSpan w:val="2"/>
          </w:tcPr>
          <w:p>
            <w:pPr>
              <w:pStyle w:val="TableParagraph"/>
              <w:ind w:left="109"/>
              <w:jc w:val="left"/>
              <w:rPr>
                <w:sz w:val="24"/>
              </w:rPr>
            </w:pPr>
            <w:r>
              <w:rPr>
                <w:sz w:val="24"/>
              </w:rPr>
              <w:t>Sum squared resid</w:t>
            </w:r>
          </w:p>
        </w:tc>
        <w:tc>
          <w:tcPr>
            <w:tcW w:w="1561" w:type="dxa"/>
          </w:tcPr>
          <w:p>
            <w:pPr>
              <w:pStyle w:val="TableParagraph"/>
              <w:ind w:right="96"/>
              <w:rPr>
                <w:sz w:val="24"/>
              </w:rPr>
            </w:pPr>
            <w:r>
              <w:rPr>
                <w:sz w:val="24"/>
              </w:rPr>
              <w:t>156292.0</w:t>
            </w:r>
          </w:p>
        </w:tc>
      </w:tr>
      <w:tr>
        <w:trPr>
          <w:trHeight w:val="410" w:hRule="atLeast"/>
        </w:trPr>
        <w:tc>
          <w:tcPr>
            <w:tcW w:w="2141" w:type="dxa"/>
          </w:tcPr>
          <w:p>
            <w:pPr>
              <w:pStyle w:val="TableParagraph"/>
              <w:ind w:left="105"/>
              <w:jc w:val="left"/>
              <w:rPr>
                <w:sz w:val="24"/>
              </w:rPr>
            </w:pPr>
            <w:r>
              <w:rPr>
                <w:sz w:val="24"/>
              </w:rPr>
              <w:t>F-statistic</w:t>
            </w:r>
          </w:p>
        </w:tc>
        <w:tc>
          <w:tcPr>
            <w:tcW w:w="1416" w:type="dxa"/>
          </w:tcPr>
          <w:p>
            <w:pPr>
              <w:pStyle w:val="TableParagraph"/>
              <w:ind w:right="95"/>
              <w:rPr>
                <w:sz w:val="24"/>
              </w:rPr>
            </w:pPr>
            <w:r>
              <w:rPr>
                <w:sz w:val="24"/>
              </w:rPr>
              <w:t>6.564.750</w:t>
            </w:r>
          </w:p>
        </w:tc>
        <w:tc>
          <w:tcPr>
            <w:tcW w:w="2837" w:type="dxa"/>
            <w:gridSpan w:val="2"/>
          </w:tcPr>
          <w:p>
            <w:pPr>
              <w:pStyle w:val="TableParagraph"/>
              <w:ind w:left="109"/>
              <w:jc w:val="left"/>
              <w:rPr>
                <w:sz w:val="24"/>
              </w:rPr>
            </w:pPr>
            <w:r>
              <w:rPr>
                <w:sz w:val="24"/>
              </w:rPr>
              <w:t>Durbin-Watson stat</w:t>
            </w:r>
          </w:p>
        </w:tc>
        <w:tc>
          <w:tcPr>
            <w:tcW w:w="1561" w:type="dxa"/>
          </w:tcPr>
          <w:p>
            <w:pPr>
              <w:pStyle w:val="TableParagraph"/>
              <w:ind w:right="96"/>
              <w:rPr>
                <w:sz w:val="24"/>
              </w:rPr>
            </w:pPr>
            <w:r>
              <w:rPr>
                <w:sz w:val="24"/>
              </w:rPr>
              <w:t>0.187066</w:t>
            </w:r>
          </w:p>
        </w:tc>
      </w:tr>
    </w:tbl>
    <w:p>
      <w:pPr>
        <w:spacing w:after="0"/>
        <w:rPr>
          <w:sz w:val="24"/>
        </w:rPr>
        <w:sectPr>
          <w:pgSz w:w="11910" w:h="16840"/>
          <w:pgMar w:top="1600" w:bottom="280" w:left="1680" w:right="1440"/>
        </w:sectPr>
      </w:pPr>
    </w:p>
    <w:p>
      <w:pPr>
        <w:pStyle w:val="BodyText"/>
        <w:rPr>
          <w:b/>
          <w:i/>
          <w:sz w:val="20"/>
        </w:rPr>
      </w:pPr>
    </w:p>
    <w:p>
      <w:pPr>
        <w:pStyle w:val="BodyText"/>
        <w:rPr>
          <w:b/>
          <w:i/>
          <w:sz w:val="20"/>
        </w:rPr>
      </w:pPr>
    </w:p>
    <w:p>
      <w:pPr>
        <w:pStyle w:val="BodyText"/>
        <w:spacing w:before="3"/>
        <w:rPr>
          <w:b/>
          <w:i/>
          <w:sz w:val="18"/>
        </w:rPr>
      </w:pPr>
    </w:p>
    <w:tbl>
      <w:tblPr>
        <w:tblW w:w="0" w:type="auto"/>
        <w:jc w:val="left"/>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41"/>
        <w:gridCol w:w="5813"/>
      </w:tblGrid>
      <w:tr>
        <w:trPr>
          <w:trHeight w:val="410" w:hRule="atLeast"/>
        </w:trPr>
        <w:tc>
          <w:tcPr>
            <w:tcW w:w="2141" w:type="dxa"/>
            <w:tcBorders>
              <w:top w:val="nil"/>
            </w:tcBorders>
          </w:tcPr>
          <w:p>
            <w:pPr>
              <w:pStyle w:val="TableParagraph"/>
              <w:ind w:left="105"/>
              <w:jc w:val="left"/>
              <w:rPr>
                <w:sz w:val="24"/>
              </w:rPr>
            </w:pPr>
            <w:r>
              <w:rPr>
                <w:sz w:val="24"/>
              </w:rPr>
              <w:t>Prob(F-statistic)</w:t>
            </w:r>
          </w:p>
        </w:tc>
        <w:tc>
          <w:tcPr>
            <w:tcW w:w="5813" w:type="dxa"/>
            <w:tcBorders>
              <w:top w:val="nil"/>
            </w:tcBorders>
          </w:tcPr>
          <w:p>
            <w:pPr>
              <w:pStyle w:val="TableParagraph"/>
              <w:ind w:left="410"/>
              <w:jc w:val="left"/>
              <w:rPr>
                <w:sz w:val="24"/>
              </w:rPr>
            </w:pPr>
            <w:r>
              <w:rPr>
                <w:sz w:val="24"/>
              </w:rPr>
              <w:t>0.000000</w:t>
            </w:r>
          </w:p>
        </w:tc>
      </w:tr>
    </w:tbl>
    <w:p>
      <w:pPr>
        <w:pStyle w:val="BodyText"/>
        <w:spacing w:before="1"/>
        <w:ind w:left="590"/>
        <w:jc w:val="both"/>
      </w:pPr>
      <w:r>
        <w:rPr/>
        <w:pict>
          <v:rect style="position:absolute;margin-left:296.130005pt;margin-top:-21.021862pt;width:.5pt;height:21.025pt;mso-position-horizontal-relative:page;mso-position-vertical-relative:paragraph;z-index:-16523776" filled="true" fillcolor="#000000" stroked="false">
            <v:fill type="solid"/>
            <w10:wrap type="none"/>
          </v:rect>
        </w:pict>
      </w:r>
      <w:r>
        <w:rPr/>
        <w:t>Sumber : Hasil Analisis Data</w:t>
      </w:r>
      <w:r>
        <w:rPr>
          <w:spacing w:val="-12"/>
        </w:rPr>
        <w:t> </w:t>
      </w:r>
      <w:r>
        <w:rPr/>
        <w:t>(2020)</w:t>
      </w:r>
    </w:p>
    <w:p>
      <w:pPr>
        <w:spacing w:line="360" w:lineRule="auto" w:before="139"/>
        <w:ind w:left="590" w:right="258" w:firstLine="720"/>
        <w:jc w:val="both"/>
        <w:rPr>
          <w:sz w:val="24"/>
        </w:rPr>
      </w:pPr>
      <w:r>
        <w:rPr>
          <w:sz w:val="24"/>
        </w:rPr>
        <w:t>Tabel 4.5 menunjukkan hasil hasil regresi dengan model </w:t>
      </w:r>
      <w:r>
        <w:rPr>
          <w:i/>
          <w:sz w:val="24"/>
        </w:rPr>
        <w:t>fixed effect</w:t>
      </w:r>
      <w:r>
        <w:rPr>
          <w:i/>
          <w:spacing w:val="-39"/>
          <w:sz w:val="24"/>
        </w:rPr>
        <w:t> </w:t>
      </w:r>
      <w:r>
        <w:rPr>
          <w:i/>
          <w:sz w:val="24"/>
        </w:rPr>
        <w:t>model</w:t>
      </w:r>
      <w:r>
        <w:rPr>
          <w:sz w:val="24"/>
        </w:rPr>
        <w:t>. Selanjutnya akan dilakukan Uji Chow untuk melihat model yang cocok antara </w:t>
      </w:r>
      <w:r>
        <w:rPr>
          <w:i/>
          <w:sz w:val="24"/>
        </w:rPr>
        <w:t>common effect model </w:t>
      </w:r>
      <w:r>
        <w:rPr>
          <w:sz w:val="24"/>
        </w:rPr>
        <w:t>atau </w:t>
      </w:r>
      <w:r>
        <w:rPr>
          <w:i/>
          <w:sz w:val="24"/>
        </w:rPr>
        <w:t>fixed effect model</w:t>
      </w:r>
      <w:r>
        <w:rPr>
          <w:sz w:val="24"/>
        </w:rPr>
        <w:t>. Adapun hasil Uji Chow dalam penelitian ini adalah sebagai</w:t>
      </w:r>
      <w:r>
        <w:rPr>
          <w:spacing w:val="-1"/>
          <w:sz w:val="24"/>
        </w:rPr>
        <w:t> </w:t>
      </w:r>
      <w:r>
        <w:rPr>
          <w:sz w:val="24"/>
        </w:rPr>
        <w:t>berikut:</w:t>
      </w:r>
    </w:p>
    <w:p>
      <w:pPr>
        <w:pStyle w:val="Heading1"/>
        <w:spacing w:line="276" w:lineRule="exact"/>
        <w:ind w:left="2076"/>
      </w:pPr>
      <w:r>
        <w:rPr/>
        <w:t>Tabel 4.6 Estimasi Data Panel Dengan Uji Chow</w:t>
      </w:r>
    </w:p>
    <w:p>
      <w:pPr>
        <w:pStyle w:val="BodyText"/>
        <w:rPr>
          <w:b/>
          <w:sz w:val="12"/>
        </w:rPr>
      </w:pPr>
    </w:p>
    <w:tbl>
      <w:tblPr>
        <w:tblW w:w="0" w:type="auto"/>
        <w:jc w:val="left"/>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21"/>
        <w:gridCol w:w="2081"/>
        <w:gridCol w:w="2391"/>
        <w:gridCol w:w="1561"/>
      </w:tblGrid>
      <w:tr>
        <w:trPr>
          <w:trHeight w:val="415" w:hRule="atLeast"/>
        </w:trPr>
        <w:tc>
          <w:tcPr>
            <w:tcW w:w="1921" w:type="dxa"/>
          </w:tcPr>
          <w:p>
            <w:pPr>
              <w:pStyle w:val="TableParagraph"/>
              <w:ind w:left="105"/>
              <w:jc w:val="left"/>
              <w:rPr>
                <w:sz w:val="24"/>
              </w:rPr>
            </w:pPr>
            <w:r>
              <w:rPr>
                <w:sz w:val="24"/>
              </w:rPr>
              <w:t>Effects Test</w:t>
            </w:r>
          </w:p>
        </w:tc>
        <w:tc>
          <w:tcPr>
            <w:tcW w:w="2081" w:type="dxa"/>
          </w:tcPr>
          <w:p>
            <w:pPr>
              <w:pStyle w:val="TableParagraph"/>
              <w:ind w:right="222"/>
              <w:rPr>
                <w:sz w:val="24"/>
              </w:rPr>
            </w:pPr>
            <w:r>
              <w:rPr>
                <w:sz w:val="24"/>
              </w:rPr>
              <w:t>Statistic</w:t>
            </w:r>
          </w:p>
        </w:tc>
        <w:tc>
          <w:tcPr>
            <w:tcW w:w="2391" w:type="dxa"/>
          </w:tcPr>
          <w:p>
            <w:pPr>
              <w:pStyle w:val="TableParagraph"/>
              <w:ind w:right="153"/>
              <w:rPr>
                <w:sz w:val="24"/>
              </w:rPr>
            </w:pPr>
            <w:r>
              <w:rPr>
                <w:sz w:val="24"/>
              </w:rPr>
              <w:t>d.f.</w:t>
            </w:r>
          </w:p>
        </w:tc>
        <w:tc>
          <w:tcPr>
            <w:tcW w:w="1561" w:type="dxa"/>
          </w:tcPr>
          <w:p>
            <w:pPr>
              <w:pStyle w:val="TableParagraph"/>
              <w:ind w:right="154"/>
              <w:rPr>
                <w:sz w:val="24"/>
              </w:rPr>
            </w:pPr>
            <w:r>
              <w:rPr>
                <w:sz w:val="24"/>
              </w:rPr>
              <w:t>Prob.</w:t>
            </w:r>
          </w:p>
        </w:tc>
      </w:tr>
      <w:tr>
        <w:trPr>
          <w:trHeight w:val="415" w:hRule="atLeast"/>
        </w:trPr>
        <w:tc>
          <w:tcPr>
            <w:tcW w:w="1921" w:type="dxa"/>
          </w:tcPr>
          <w:p>
            <w:pPr>
              <w:pStyle w:val="TableParagraph"/>
              <w:spacing w:before="0"/>
              <w:ind w:left="105"/>
              <w:jc w:val="left"/>
              <w:rPr>
                <w:sz w:val="24"/>
              </w:rPr>
            </w:pPr>
            <w:r>
              <w:rPr>
                <w:sz w:val="24"/>
              </w:rPr>
              <w:t>Cross-section F</w:t>
            </w:r>
          </w:p>
        </w:tc>
        <w:tc>
          <w:tcPr>
            <w:tcW w:w="2081" w:type="dxa"/>
          </w:tcPr>
          <w:p>
            <w:pPr>
              <w:pStyle w:val="TableParagraph"/>
              <w:spacing w:before="0"/>
              <w:ind w:right="100"/>
              <w:rPr>
                <w:sz w:val="24"/>
              </w:rPr>
            </w:pPr>
            <w:r>
              <w:rPr>
                <w:sz w:val="24"/>
              </w:rPr>
              <w:t>527.476.493</w:t>
            </w:r>
          </w:p>
        </w:tc>
        <w:tc>
          <w:tcPr>
            <w:tcW w:w="2391" w:type="dxa"/>
          </w:tcPr>
          <w:p>
            <w:pPr>
              <w:pStyle w:val="TableParagraph"/>
              <w:spacing w:before="0"/>
              <w:ind w:right="93"/>
              <w:rPr>
                <w:sz w:val="24"/>
              </w:rPr>
            </w:pPr>
            <w:r>
              <w:rPr>
                <w:sz w:val="24"/>
              </w:rPr>
              <w:t>-16,185</w:t>
            </w:r>
          </w:p>
        </w:tc>
        <w:tc>
          <w:tcPr>
            <w:tcW w:w="1561" w:type="dxa"/>
          </w:tcPr>
          <w:p>
            <w:pPr>
              <w:pStyle w:val="TableParagraph"/>
              <w:spacing w:before="0"/>
              <w:ind w:right="95"/>
              <w:rPr>
                <w:sz w:val="24"/>
              </w:rPr>
            </w:pPr>
            <w:r>
              <w:rPr>
                <w:sz w:val="24"/>
              </w:rPr>
              <w:t>0.0000</w:t>
            </w:r>
          </w:p>
        </w:tc>
      </w:tr>
    </w:tbl>
    <w:p>
      <w:pPr>
        <w:pStyle w:val="BodyText"/>
        <w:spacing w:before="1"/>
        <w:ind w:left="590"/>
        <w:jc w:val="both"/>
      </w:pPr>
      <w:r>
        <w:rPr/>
        <w:t>Sumber : Hasil Analisis Data (2020)</w:t>
      </w:r>
    </w:p>
    <w:p>
      <w:pPr>
        <w:pStyle w:val="BodyText"/>
        <w:spacing w:line="360" w:lineRule="auto" w:before="139"/>
        <w:ind w:left="590" w:right="254" w:firstLine="720"/>
        <w:jc w:val="both"/>
      </w:pPr>
      <w:r>
        <w:rPr/>
        <w:t>Berdasarkan tabel 4.6 di atas, Hasil </w:t>
      </w:r>
      <w:r>
        <w:rPr>
          <w:i/>
        </w:rPr>
        <w:t>redundant fixed effect </w:t>
      </w:r>
      <w:r>
        <w:rPr/>
        <w:t>atau </w:t>
      </w:r>
      <w:r>
        <w:rPr>
          <w:i/>
        </w:rPr>
        <w:t>likelihood </w:t>
      </w:r>
      <w:r>
        <w:rPr>
          <w:i/>
        </w:rPr>
        <w:t>ratio </w:t>
      </w:r>
      <w:r>
        <w:rPr/>
        <w:t>untuk model ini memiliki nilai probabilitas F lebih kecil dari Alpha (0,05), sehingga H</w:t>
      </w:r>
      <w:r>
        <w:rPr>
          <w:vertAlign w:val="subscript"/>
        </w:rPr>
        <w:t>0</w:t>
      </w:r>
      <w:r>
        <w:rPr>
          <w:vertAlign w:val="baseline"/>
        </w:rPr>
        <w:t> ditolak dan H</w:t>
      </w:r>
      <w:r>
        <w:rPr>
          <w:vertAlign w:val="subscript"/>
        </w:rPr>
        <w:t>1</w:t>
      </w:r>
      <w:r>
        <w:rPr>
          <w:vertAlign w:val="baseline"/>
        </w:rPr>
        <w:t> diterima, model yang sesuai dari hasil ini yaitu </w:t>
      </w:r>
      <w:r>
        <w:rPr>
          <w:i/>
          <w:vertAlign w:val="baseline"/>
        </w:rPr>
        <w:t>fixed </w:t>
      </w:r>
      <w:r>
        <w:rPr>
          <w:i/>
          <w:vertAlign w:val="baseline"/>
        </w:rPr>
        <w:t>effect</w:t>
      </w:r>
      <w:r>
        <w:rPr>
          <w:i/>
          <w:spacing w:val="-13"/>
          <w:vertAlign w:val="baseline"/>
        </w:rPr>
        <w:t> </w:t>
      </w:r>
      <w:r>
        <w:rPr>
          <w:vertAlign w:val="baseline"/>
        </w:rPr>
        <w:t>Karena</w:t>
      </w:r>
      <w:r>
        <w:rPr>
          <w:spacing w:val="-13"/>
          <w:vertAlign w:val="baseline"/>
        </w:rPr>
        <w:t> </w:t>
      </w:r>
      <w:r>
        <w:rPr>
          <w:vertAlign w:val="baseline"/>
        </w:rPr>
        <w:t>nilai</w:t>
      </w:r>
      <w:r>
        <w:rPr>
          <w:spacing w:val="-13"/>
          <w:vertAlign w:val="baseline"/>
        </w:rPr>
        <w:t> </w:t>
      </w:r>
      <w:r>
        <w:rPr>
          <w:vertAlign w:val="baseline"/>
        </w:rPr>
        <w:t>probabilitas</w:t>
      </w:r>
      <w:r>
        <w:rPr>
          <w:spacing w:val="-5"/>
          <w:vertAlign w:val="baseline"/>
        </w:rPr>
        <w:t> </w:t>
      </w:r>
      <w:r>
        <w:rPr>
          <w:vertAlign w:val="baseline"/>
        </w:rPr>
        <w:t>F</w:t>
      </w:r>
      <w:r>
        <w:rPr>
          <w:spacing w:val="-10"/>
          <w:vertAlign w:val="baseline"/>
        </w:rPr>
        <w:t> </w:t>
      </w:r>
      <w:r>
        <w:rPr>
          <w:vertAlign w:val="baseline"/>
        </w:rPr>
        <w:t>sebesar</w:t>
      </w:r>
      <w:r>
        <w:rPr>
          <w:spacing w:val="-11"/>
          <w:vertAlign w:val="baseline"/>
        </w:rPr>
        <w:t> </w:t>
      </w:r>
      <w:r>
        <w:rPr>
          <w:vertAlign w:val="baseline"/>
        </w:rPr>
        <w:t>0,0000</w:t>
      </w:r>
      <w:r>
        <w:rPr>
          <w:spacing w:val="-7"/>
          <w:vertAlign w:val="baseline"/>
        </w:rPr>
        <w:t> </w:t>
      </w:r>
      <w:r>
        <w:rPr>
          <w:vertAlign w:val="baseline"/>
        </w:rPr>
        <w:t>&lt;</w:t>
      </w:r>
      <w:r>
        <w:rPr>
          <w:spacing w:val="-12"/>
          <w:vertAlign w:val="baseline"/>
        </w:rPr>
        <w:t> </w:t>
      </w:r>
      <w:r>
        <w:rPr>
          <w:vertAlign w:val="baseline"/>
        </w:rPr>
        <w:t>0,05.</w:t>
      </w:r>
      <w:r>
        <w:rPr>
          <w:spacing w:val="-12"/>
          <w:vertAlign w:val="baseline"/>
        </w:rPr>
        <w:t> </w:t>
      </w:r>
      <w:r>
        <w:rPr>
          <w:vertAlign w:val="baseline"/>
        </w:rPr>
        <w:t>Berdasarkan</w:t>
      </w:r>
      <w:r>
        <w:rPr>
          <w:spacing w:val="-7"/>
          <w:vertAlign w:val="baseline"/>
        </w:rPr>
        <w:t> </w:t>
      </w:r>
      <w:r>
        <w:rPr>
          <w:vertAlign w:val="baseline"/>
        </w:rPr>
        <w:t>hasil</w:t>
      </w:r>
      <w:r>
        <w:rPr>
          <w:spacing w:val="-13"/>
          <w:vertAlign w:val="baseline"/>
        </w:rPr>
        <w:t> </w:t>
      </w:r>
      <w:r>
        <w:rPr>
          <w:vertAlign w:val="baseline"/>
        </w:rPr>
        <w:t>tersebut, maka</w:t>
      </w:r>
      <w:r>
        <w:rPr>
          <w:spacing w:val="-9"/>
          <w:vertAlign w:val="baseline"/>
        </w:rPr>
        <w:t> </w:t>
      </w:r>
      <w:r>
        <w:rPr>
          <w:vertAlign w:val="baseline"/>
        </w:rPr>
        <w:t>H</w:t>
      </w:r>
      <w:r>
        <w:rPr>
          <w:vertAlign w:val="subscript"/>
        </w:rPr>
        <w:t>0</w:t>
      </w:r>
      <w:r>
        <w:rPr>
          <w:spacing w:val="-6"/>
          <w:vertAlign w:val="baseline"/>
        </w:rPr>
        <w:t> </w:t>
      </w:r>
      <w:r>
        <w:rPr>
          <w:vertAlign w:val="baseline"/>
        </w:rPr>
        <w:t>ditolak</w:t>
      </w:r>
      <w:r>
        <w:rPr>
          <w:spacing w:val="-7"/>
          <w:vertAlign w:val="baseline"/>
        </w:rPr>
        <w:t> </w:t>
      </w:r>
      <w:r>
        <w:rPr>
          <w:vertAlign w:val="baseline"/>
        </w:rPr>
        <w:t>dan</w:t>
      </w:r>
      <w:r>
        <w:rPr>
          <w:spacing w:val="-7"/>
          <w:vertAlign w:val="baseline"/>
        </w:rPr>
        <w:t> </w:t>
      </w:r>
      <w:r>
        <w:rPr>
          <w:vertAlign w:val="baseline"/>
        </w:rPr>
        <w:t>H</w:t>
      </w:r>
      <w:r>
        <w:rPr>
          <w:vertAlign w:val="subscript"/>
        </w:rPr>
        <w:t>1</w:t>
      </w:r>
      <w:r>
        <w:rPr>
          <w:spacing w:val="-7"/>
          <w:vertAlign w:val="baseline"/>
        </w:rPr>
        <w:t> </w:t>
      </w:r>
      <w:r>
        <w:rPr>
          <w:vertAlign w:val="baseline"/>
        </w:rPr>
        <w:t>diterima.</w:t>
      </w:r>
      <w:r>
        <w:rPr>
          <w:spacing w:val="-7"/>
          <w:vertAlign w:val="baseline"/>
        </w:rPr>
        <w:t> </w:t>
      </w:r>
      <w:r>
        <w:rPr>
          <w:vertAlign w:val="baseline"/>
        </w:rPr>
        <w:t>Dengan</w:t>
      </w:r>
      <w:r>
        <w:rPr>
          <w:spacing w:val="-7"/>
          <w:vertAlign w:val="baseline"/>
        </w:rPr>
        <w:t> </w:t>
      </w:r>
      <w:r>
        <w:rPr>
          <w:vertAlign w:val="baseline"/>
        </w:rPr>
        <w:t>demikian,</w:t>
      </w:r>
      <w:r>
        <w:rPr>
          <w:spacing w:val="-1"/>
          <w:vertAlign w:val="baseline"/>
        </w:rPr>
        <w:t> </w:t>
      </w:r>
      <w:r>
        <w:rPr>
          <w:vertAlign w:val="baseline"/>
        </w:rPr>
        <w:t>maka</w:t>
      </w:r>
      <w:r>
        <w:rPr>
          <w:spacing w:val="-4"/>
          <w:vertAlign w:val="baseline"/>
        </w:rPr>
        <w:t> </w:t>
      </w:r>
      <w:r>
        <w:rPr>
          <w:vertAlign w:val="baseline"/>
        </w:rPr>
        <w:t>model</w:t>
      </w:r>
      <w:r>
        <w:rPr>
          <w:spacing w:val="-3"/>
          <w:vertAlign w:val="baseline"/>
        </w:rPr>
        <w:t> </w:t>
      </w:r>
      <w:r>
        <w:rPr>
          <w:vertAlign w:val="baseline"/>
        </w:rPr>
        <w:t>yang</w:t>
      </w:r>
      <w:r>
        <w:rPr>
          <w:spacing w:val="-2"/>
          <w:vertAlign w:val="baseline"/>
        </w:rPr>
        <w:t> </w:t>
      </w:r>
      <w:r>
        <w:rPr>
          <w:vertAlign w:val="baseline"/>
        </w:rPr>
        <w:t>pilih</w:t>
      </w:r>
      <w:r>
        <w:rPr>
          <w:spacing w:val="-7"/>
          <w:vertAlign w:val="baseline"/>
        </w:rPr>
        <w:t> </w:t>
      </w:r>
      <w:r>
        <w:rPr>
          <w:vertAlign w:val="baseline"/>
        </w:rPr>
        <w:t>adalah </w:t>
      </w:r>
      <w:r>
        <w:rPr>
          <w:i/>
          <w:vertAlign w:val="baseline"/>
        </w:rPr>
        <w:t>fixed effect</w:t>
      </w:r>
      <w:r>
        <w:rPr>
          <w:i/>
          <w:spacing w:val="1"/>
          <w:vertAlign w:val="baseline"/>
        </w:rPr>
        <w:t> </w:t>
      </w:r>
      <w:r>
        <w:rPr>
          <w:i/>
          <w:vertAlign w:val="baseline"/>
        </w:rPr>
        <w:t>model</w:t>
      </w:r>
      <w:r>
        <w:rPr>
          <w:vertAlign w:val="baseline"/>
        </w:rPr>
        <w:t>.</w:t>
      </w:r>
    </w:p>
    <w:p>
      <w:pPr>
        <w:pStyle w:val="Heading2"/>
        <w:spacing w:line="273" w:lineRule="exact"/>
        <w:rPr>
          <w:i w:val="0"/>
        </w:rPr>
      </w:pPr>
      <w:r>
        <w:rPr>
          <w:i/>
        </w:rPr>
        <w:t>Random Effect Model </w:t>
      </w:r>
      <w:r>
        <w:rPr>
          <w:i w:val="0"/>
        </w:rPr>
        <w:t>(REM)</w:t>
      </w:r>
    </w:p>
    <w:p>
      <w:pPr>
        <w:pStyle w:val="BodyText"/>
        <w:spacing w:line="360" w:lineRule="auto" w:before="139"/>
        <w:ind w:left="590" w:right="253" w:firstLine="720"/>
        <w:jc w:val="both"/>
      </w:pPr>
      <w:r>
        <w:rPr/>
        <w:t>Model </w:t>
      </w:r>
      <w:r>
        <w:rPr>
          <w:i/>
        </w:rPr>
        <w:t>random effect </w:t>
      </w:r>
      <w:r>
        <w:rPr/>
        <w:t>digunakan untuk mengatasi kelemahan model </w:t>
      </w:r>
      <w:r>
        <w:rPr>
          <w:i/>
        </w:rPr>
        <w:t>fixed </w:t>
      </w:r>
      <w:r>
        <w:rPr>
          <w:i/>
        </w:rPr>
        <w:t>effect </w:t>
      </w:r>
      <w:r>
        <w:rPr/>
        <w:t>yang menggunakan variabel </w:t>
      </w:r>
      <w:r>
        <w:rPr>
          <w:i/>
        </w:rPr>
        <w:t>dummy</w:t>
      </w:r>
      <w:r>
        <w:rPr/>
        <w:t>. Model ini mengasumsikan bahwa ada perbedaan intersep untuk setiap individu dan intersep tersebut merupakan variabel random,</w:t>
      </w:r>
      <w:r>
        <w:rPr>
          <w:spacing w:val="-13"/>
        </w:rPr>
        <w:t> </w:t>
      </w:r>
      <w:r>
        <w:rPr/>
        <w:t>maka</w:t>
      </w:r>
      <w:r>
        <w:rPr>
          <w:spacing w:val="-14"/>
        </w:rPr>
        <w:t> </w:t>
      </w:r>
      <w:r>
        <w:rPr/>
        <w:t>didalam</w:t>
      </w:r>
      <w:r>
        <w:rPr>
          <w:spacing w:val="-13"/>
        </w:rPr>
        <w:t> </w:t>
      </w:r>
      <w:r>
        <w:rPr/>
        <w:t>model</w:t>
      </w:r>
      <w:r>
        <w:rPr>
          <w:spacing w:val="-12"/>
        </w:rPr>
        <w:t> </w:t>
      </w:r>
      <w:r>
        <w:rPr>
          <w:i/>
        </w:rPr>
        <w:t>random</w:t>
      </w:r>
      <w:r>
        <w:rPr>
          <w:i/>
          <w:spacing w:val="-9"/>
        </w:rPr>
        <w:t> </w:t>
      </w:r>
      <w:r>
        <w:rPr>
          <w:i/>
        </w:rPr>
        <w:t>effec</w:t>
      </w:r>
      <w:r>
        <w:rPr/>
        <w:t>.</w:t>
      </w:r>
      <w:r>
        <w:rPr>
          <w:spacing w:val="-8"/>
        </w:rPr>
        <w:t> </w:t>
      </w:r>
      <w:r>
        <w:rPr/>
        <w:t>Adapun</w:t>
      </w:r>
      <w:r>
        <w:rPr>
          <w:spacing w:val="-8"/>
        </w:rPr>
        <w:t> </w:t>
      </w:r>
      <w:r>
        <w:rPr/>
        <w:t>hasil</w:t>
      </w:r>
      <w:r>
        <w:rPr>
          <w:spacing w:val="-13"/>
        </w:rPr>
        <w:t> </w:t>
      </w:r>
      <w:r>
        <w:rPr/>
        <w:t>penelitian</w:t>
      </w:r>
      <w:r>
        <w:rPr>
          <w:spacing w:val="-4"/>
        </w:rPr>
        <w:t> </w:t>
      </w:r>
      <w:r>
        <w:rPr>
          <w:i/>
        </w:rPr>
        <w:t>Random</w:t>
      </w:r>
      <w:r>
        <w:rPr>
          <w:i/>
          <w:spacing w:val="-11"/>
        </w:rPr>
        <w:t> </w:t>
      </w:r>
      <w:r>
        <w:rPr>
          <w:i/>
        </w:rPr>
        <w:t>effect </w:t>
      </w:r>
      <w:r>
        <w:rPr/>
        <w:t>adalah sebagai berikut</w:t>
      </w:r>
      <w:r>
        <w:rPr>
          <w:spacing w:val="-5"/>
        </w:rPr>
        <w:t> </w:t>
      </w:r>
      <w:r>
        <w:rPr/>
        <w:t>:</w:t>
      </w:r>
    </w:p>
    <w:p>
      <w:pPr>
        <w:spacing w:before="1"/>
        <w:ind w:left="1931" w:right="0" w:firstLine="0"/>
        <w:jc w:val="both"/>
        <w:rPr>
          <w:b/>
          <w:i/>
          <w:sz w:val="24"/>
        </w:rPr>
      </w:pPr>
      <w:r>
        <w:rPr>
          <w:b/>
          <w:sz w:val="24"/>
        </w:rPr>
        <w:t>Tabel 4.7 Analisis Data Panel </w:t>
      </w:r>
      <w:r>
        <w:rPr>
          <w:b/>
          <w:i/>
          <w:sz w:val="24"/>
        </w:rPr>
        <w:t>Random Effect Model</w:t>
      </w:r>
    </w:p>
    <w:p>
      <w:pPr>
        <w:pStyle w:val="BodyText"/>
        <w:rPr>
          <w:b/>
          <w:i/>
          <w:sz w:val="12"/>
        </w:rPr>
      </w:pPr>
    </w:p>
    <w:tbl>
      <w:tblPr>
        <w:tblW w:w="0" w:type="auto"/>
        <w:jc w:val="left"/>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01"/>
        <w:gridCol w:w="1416"/>
        <w:gridCol w:w="1561"/>
        <w:gridCol w:w="1416"/>
        <w:gridCol w:w="1561"/>
      </w:tblGrid>
      <w:tr>
        <w:trPr>
          <w:trHeight w:val="415" w:hRule="atLeast"/>
        </w:trPr>
        <w:tc>
          <w:tcPr>
            <w:tcW w:w="2001" w:type="dxa"/>
          </w:tcPr>
          <w:p>
            <w:pPr>
              <w:pStyle w:val="TableParagraph"/>
              <w:ind w:left="585"/>
              <w:jc w:val="left"/>
              <w:rPr>
                <w:sz w:val="24"/>
              </w:rPr>
            </w:pPr>
            <w:r>
              <w:rPr>
                <w:sz w:val="24"/>
              </w:rPr>
              <w:t>Variable</w:t>
            </w:r>
          </w:p>
        </w:tc>
        <w:tc>
          <w:tcPr>
            <w:tcW w:w="1416" w:type="dxa"/>
          </w:tcPr>
          <w:p>
            <w:pPr>
              <w:pStyle w:val="TableParagraph"/>
              <w:ind w:right="103"/>
              <w:rPr>
                <w:sz w:val="24"/>
              </w:rPr>
            </w:pPr>
            <w:r>
              <w:rPr>
                <w:sz w:val="24"/>
              </w:rPr>
              <w:t>Coefficient</w:t>
            </w:r>
          </w:p>
        </w:tc>
        <w:tc>
          <w:tcPr>
            <w:tcW w:w="1561" w:type="dxa"/>
          </w:tcPr>
          <w:p>
            <w:pPr>
              <w:pStyle w:val="TableParagraph"/>
              <w:ind w:right="99"/>
              <w:rPr>
                <w:sz w:val="24"/>
              </w:rPr>
            </w:pPr>
            <w:r>
              <w:rPr>
                <w:sz w:val="24"/>
              </w:rPr>
              <w:t>Std. Error</w:t>
            </w:r>
          </w:p>
        </w:tc>
        <w:tc>
          <w:tcPr>
            <w:tcW w:w="1416" w:type="dxa"/>
          </w:tcPr>
          <w:p>
            <w:pPr>
              <w:pStyle w:val="TableParagraph"/>
              <w:ind w:right="103"/>
              <w:rPr>
                <w:sz w:val="24"/>
              </w:rPr>
            </w:pPr>
            <w:r>
              <w:rPr>
                <w:sz w:val="24"/>
              </w:rPr>
              <w:t>t-Statistic</w:t>
            </w:r>
          </w:p>
        </w:tc>
        <w:tc>
          <w:tcPr>
            <w:tcW w:w="1561" w:type="dxa"/>
          </w:tcPr>
          <w:p>
            <w:pPr>
              <w:pStyle w:val="TableParagraph"/>
              <w:ind w:left="818"/>
              <w:jc w:val="left"/>
              <w:rPr>
                <w:sz w:val="24"/>
              </w:rPr>
            </w:pPr>
            <w:r>
              <w:rPr>
                <w:sz w:val="24"/>
              </w:rPr>
              <w:t>Prob.</w:t>
            </w:r>
          </w:p>
        </w:tc>
      </w:tr>
      <w:tr>
        <w:trPr>
          <w:trHeight w:val="410" w:hRule="atLeast"/>
        </w:trPr>
        <w:tc>
          <w:tcPr>
            <w:tcW w:w="2001" w:type="dxa"/>
          </w:tcPr>
          <w:p>
            <w:pPr>
              <w:pStyle w:val="TableParagraph"/>
              <w:ind w:left="105"/>
              <w:jc w:val="left"/>
              <w:rPr>
                <w:sz w:val="24"/>
              </w:rPr>
            </w:pPr>
            <w:r>
              <w:rPr>
                <w:sz w:val="24"/>
              </w:rPr>
              <w:t>C</w:t>
            </w:r>
          </w:p>
        </w:tc>
        <w:tc>
          <w:tcPr>
            <w:tcW w:w="1416" w:type="dxa"/>
          </w:tcPr>
          <w:p>
            <w:pPr>
              <w:pStyle w:val="TableParagraph"/>
              <w:ind w:right="100"/>
              <w:rPr>
                <w:sz w:val="24"/>
              </w:rPr>
            </w:pPr>
            <w:r>
              <w:rPr>
                <w:sz w:val="24"/>
              </w:rPr>
              <w:t>1.053.800</w:t>
            </w:r>
          </w:p>
        </w:tc>
        <w:tc>
          <w:tcPr>
            <w:tcW w:w="1561" w:type="dxa"/>
          </w:tcPr>
          <w:p>
            <w:pPr>
              <w:pStyle w:val="TableParagraph"/>
              <w:ind w:right="99"/>
              <w:rPr>
                <w:sz w:val="24"/>
              </w:rPr>
            </w:pPr>
            <w:r>
              <w:rPr>
                <w:sz w:val="24"/>
              </w:rPr>
              <w:t>2.571.571</w:t>
            </w:r>
          </w:p>
        </w:tc>
        <w:tc>
          <w:tcPr>
            <w:tcW w:w="1416" w:type="dxa"/>
          </w:tcPr>
          <w:p>
            <w:pPr>
              <w:pStyle w:val="TableParagraph"/>
              <w:ind w:right="99"/>
              <w:rPr>
                <w:sz w:val="24"/>
              </w:rPr>
            </w:pPr>
            <w:r>
              <w:rPr>
                <w:sz w:val="24"/>
              </w:rPr>
              <w:t>0.409788</w:t>
            </w:r>
          </w:p>
        </w:tc>
        <w:tc>
          <w:tcPr>
            <w:tcW w:w="1561" w:type="dxa"/>
          </w:tcPr>
          <w:p>
            <w:pPr>
              <w:pStyle w:val="TableParagraph"/>
              <w:ind w:right="96"/>
              <w:rPr>
                <w:sz w:val="24"/>
              </w:rPr>
            </w:pPr>
            <w:r>
              <w:rPr>
                <w:sz w:val="24"/>
              </w:rPr>
              <w:t>0.6824</w:t>
            </w:r>
          </w:p>
        </w:tc>
      </w:tr>
      <w:tr>
        <w:trPr>
          <w:trHeight w:val="415" w:hRule="atLeast"/>
        </w:trPr>
        <w:tc>
          <w:tcPr>
            <w:tcW w:w="2001" w:type="dxa"/>
          </w:tcPr>
          <w:p>
            <w:pPr>
              <w:pStyle w:val="TableParagraph"/>
              <w:ind w:left="105"/>
              <w:jc w:val="left"/>
              <w:rPr>
                <w:sz w:val="24"/>
              </w:rPr>
            </w:pPr>
            <w:r>
              <w:rPr>
                <w:sz w:val="24"/>
              </w:rPr>
              <w:t>LOG(DD)</w:t>
            </w:r>
          </w:p>
        </w:tc>
        <w:tc>
          <w:tcPr>
            <w:tcW w:w="1416" w:type="dxa"/>
          </w:tcPr>
          <w:p>
            <w:pPr>
              <w:pStyle w:val="TableParagraph"/>
              <w:ind w:right="100"/>
              <w:rPr>
                <w:sz w:val="24"/>
              </w:rPr>
            </w:pPr>
            <w:r>
              <w:rPr>
                <w:w w:val="95"/>
                <w:sz w:val="24"/>
              </w:rPr>
              <w:t>-2.232.472</w:t>
            </w:r>
          </w:p>
        </w:tc>
        <w:tc>
          <w:tcPr>
            <w:tcW w:w="1561" w:type="dxa"/>
          </w:tcPr>
          <w:p>
            <w:pPr>
              <w:pStyle w:val="TableParagraph"/>
              <w:ind w:right="99"/>
              <w:rPr>
                <w:sz w:val="24"/>
              </w:rPr>
            </w:pPr>
            <w:r>
              <w:rPr>
                <w:sz w:val="24"/>
              </w:rPr>
              <w:t>9.080.721</w:t>
            </w:r>
          </w:p>
        </w:tc>
        <w:tc>
          <w:tcPr>
            <w:tcW w:w="1416" w:type="dxa"/>
          </w:tcPr>
          <w:p>
            <w:pPr>
              <w:pStyle w:val="TableParagraph"/>
              <w:ind w:right="99"/>
              <w:rPr>
                <w:sz w:val="24"/>
              </w:rPr>
            </w:pPr>
            <w:r>
              <w:rPr>
                <w:sz w:val="24"/>
              </w:rPr>
              <w:t>-0.245847</w:t>
            </w:r>
          </w:p>
        </w:tc>
        <w:tc>
          <w:tcPr>
            <w:tcW w:w="1561" w:type="dxa"/>
          </w:tcPr>
          <w:p>
            <w:pPr>
              <w:pStyle w:val="TableParagraph"/>
              <w:ind w:right="96"/>
              <w:rPr>
                <w:sz w:val="24"/>
              </w:rPr>
            </w:pPr>
            <w:r>
              <w:rPr>
                <w:sz w:val="24"/>
              </w:rPr>
              <w:t>0.8061</w:t>
            </w:r>
          </w:p>
        </w:tc>
      </w:tr>
      <w:tr>
        <w:trPr>
          <w:trHeight w:val="830" w:hRule="atLeast"/>
        </w:trPr>
        <w:tc>
          <w:tcPr>
            <w:tcW w:w="2001" w:type="dxa"/>
          </w:tcPr>
          <w:p>
            <w:pPr>
              <w:pStyle w:val="TableParagraph"/>
              <w:jc w:val="left"/>
              <w:rPr>
                <w:b/>
                <w:i/>
                <w:sz w:val="36"/>
              </w:rPr>
            </w:pPr>
          </w:p>
          <w:p>
            <w:pPr>
              <w:pStyle w:val="TableParagraph"/>
              <w:ind w:left="105"/>
              <w:jc w:val="left"/>
              <w:rPr>
                <w:sz w:val="24"/>
              </w:rPr>
            </w:pPr>
            <w:r>
              <w:rPr>
                <w:sz w:val="24"/>
              </w:rPr>
              <w:t>LOG(ADD)</w:t>
            </w:r>
          </w:p>
        </w:tc>
        <w:tc>
          <w:tcPr>
            <w:tcW w:w="1416" w:type="dxa"/>
          </w:tcPr>
          <w:p>
            <w:pPr>
              <w:pStyle w:val="TableParagraph"/>
              <w:jc w:val="left"/>
              <w:rPr>
                <w:b/>
                <w:i/>
                <w:sz w:val="36"/>
              </w:rPr>
            </w:pPr>
          </w:p>
          <w:p>
            <w:pPr>
              <w:pStyle w:val="TableParagraph"/>
              <w:ind w:right="100"/>
              <w:rPr>
                <w:sz w:val="24"/>
              </w:rPr>
            </w:pPr>
            <w:r>
              <w:rPr>
                <w:w w:val="95"/>
                <w:sz w:val="24"/>
              </w:rPr>
              <w:t>-1.139.079</w:t>
            </w:r>
          </w:p>
        </w:tc>
        <w:tc>
          <w:tcPr>
            <w:tcW w:w="1561" w:type="dxa"/>
          </w:tcPr>
          <w:p>
            <w:pPr>
              <w:pStyle w:val="TableParagraph"/>
              <w:jc w:val="left"/>
              <w:rPr>
                <w:b/>
                <w:i/>
                <w:sz w:val="36"/>
              </w:rPr>
            </w:pPr>
          </w:p>
          <w:p>
            <w:pPr>
              <w:pStyle w:val="TableParagraph"/>
              <w:ind w:right="99"/>
              <w:rPr>
                <w:sz w:val="24"/>
              </w:rPr>
            </w:pPr>
            <w:r>
              <w:rPr>
                <w:sz w:val="24"/>
              </w:rPr>
              <w:t>9.818.061</w:t>
            </w:r>
          </w:p>
        </w:tc>
        <w:tc>
          <w:tcPr>
            <w:tcW w:w="1416" w:type="dxa"/>
          </w:tcPr>
          <w:p>
            <w:pPr>
              <w:pStyle w:val="TableParagraph"/>
              <w:ind w:left="404"/>
              <w:jc w:val="left"/>
              <w:rPr>
                <w:sz w:val="24"/>
              </w:rPr>
            </w:pPr>
            <w:r>
              <w:rPr>
                <w:w w:val="99"/>
                <w:sz w:val="24"/>
              </w:rPr>
              <w:t>-</w:t>
            </w:r>
          </w:p>
          <w:p>
            <w:pPr>
              <w:pStyle w:val="TableParagraph"/>
              <w:spacing w:before="139"/>
              <w:ind w:left="103"/>
              <w:jc w:val="left"/>
              <w:rPr>
                <w:sz w:val="24"/>
              </w:rPr>
            </w:pPr>
            <w:r>
              <w:rPr>
                <w:sz w:val="24"/>
              </w:rPr>
              <w:t>0.116019</w:t>
            </w:r>
          </w:p>
        </w:tc>
        <w:tc>
          <w:tcPr>
            <w:tcW w:w="1561" w:type="dxa"/>
          </w:tcPr>
          <w:p>
            <w:pPr>
              <w:pStyle w:val="TableParagraph"/>
              <w:jc w:val="left"/>
              <w:rPr>
                <w:b/>
                <w:i/>
                <w:sz w:val="36"/>
              </w:rPr>
            </w:pPr>
          </w:p>
          <w:p>
            <w:pPr>
              <w:pStyle w:val="TableParagraph"/>
              <w:ind w:right="96"/>
              <w:rPr>
                <w:sz w:val="24"/>
              </w:rPr>
            </w:pPr>
            <w:r>
              <w:rPr>
                <w:sz w:val="24"/>
              </w:rPr>
              <w:t>0.9078</w:t>
            </w:r>
          </w:p>
        </w:tc>
      </w:tr>
      <w:tr>
        <w:trPr>
          <w:trHeight w:val="415" w:hRule="atLeast"/>
        </w:trPr>
        <w:tc>
          <w:tcPr>
            <w:tcW w:w="2001" w:type="dxa"/>
          </w:tcPr>
          <w:p>
            <w:pPr>
              <w:pStyle w:val="TableParagraph"/>
              <w:ind w:left="105"/>
              <w:jc w:val="left"/>
              <w:rPr>
                <w:sz w:val="24"/>
              </w:rPr>
            </w:pPr>
            <w:r>
              <w:rPr>
                <w:sz w:val="24"/>
              </w:rPr>
              <w:t>R-squared</w:t>
            </w:r>
          </w:p>
        </w:tc>
        <w:tc>
          <w:tcPr>
            <w:tcW w:w="1416" w:type="dxa"/>
          </w:tcPr>
          <w:p>
            <w:pPr>
              <w:pStyle w:val="TableParagraph"/>
              <w:ind w:right="100"/>
              <w:rPr>
                <w:sz w:val="24"/>
              </w:rPr>
            </w:pPr>
            <w:r>
              <w:rPr>
                <w:sz w:val="24"/>
              </w:rPr>
              <w:t>0.000342</w:t>
            </w:r>
          </w:p>
        </w:tc>
        <w:tc>
          <w:tcPr>
            <w:tcW w:w="2977" w:type="dxa"/>
            <w:gridSpan w:val="2"/>
          </w:tcPr>
          <w:p>
            <w:pPr>
              <w:pStyle w:val="TableParagraph"/>
              <w:ind w:left="344"/>
              <w:jc w:val="left"/>
              <w:rPr>
                <w:sz w:val="24"/>
              </w:rPr>
            </w:pPr>
            <w:r>
              <w:rPr>
                <w:sz w:val="24"/>
              </w:rPr>
              <w:t>Mean dependent var</w:t>
            </w:r>
          </w:p>
        </w:tc>
        <w:tc>
          <w:tcPr>
            <w:tcW w:w="1561" w:type="dxa"/>
          </w:tcPr>
          <w:p>
            <w:pPr>
              <w:pStyle w:val="TableParagraph"/>
              <w:ind w:right="96"/>
              <w:rPr>
                <w:sz w:val="24"/>
              </w:rPr>
            </w:pPr>
            <w:r>
              <w:rPr>
                <w:sz w:val="24"/>
              </w:rPr>
              <w:t>2.000.362</w:t>
            </w:r>
          </w:p>
        </w:tc>
      </w:tr>
    </w:tbl>
    <w:p>
      <w:pPr>
        <w:spacing w:after="0"/>
        <w:rPr>
          <w:sz w:val="24"/>
        </w:rPr>
        <w:sectPr>
          <w:pgSz w:w="11910" w:h="16840"/>
          <w:pgMar w:top="1600" w:bottom="280" w:left="1680" w:right="1440"/>
        </w:sectPr>
      </w:pPr>
    </w:p>
    <w:p>
      <w:pPr>
        <w:pStyle w:val="BodyText"/>
        <w:rPr>
          <w:b/>
          <w:i/>
          <w:sz w:val="20"/>
        </w:rPr>
      </w:pPr>
    </w:p>
    <w:p>
      <w:pPr>
        <w:pStyle w:val="BodyText"/>
        <w:rPr>
          <w:b/>
          <w:i/>
          <w:sz w:val="20"/>
        </w:rPr>
      </w:pPr>
    </w:p>
    <w:p>
      <w:pPr>
        <w:pStyle w:val="BodyText"/>
        <w:spacing w:before="3"/>
        <w:rPr>
          <w:b/>
          <w:i/>
          <w:sz w:val="18"/>
        </w:rPr>
      </w:pPr>
    </w:p>
    <w:tbl>
      <w:tblPr>
        <w:tblW w:w="0" w:type="auto"/>
        <w:jc w:val="left"/>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01"/>
        <w:gridCol w:w="1416"/>
        <w:gridCol w:w="2976"/>
        <w:gridCol w:w="1561"/>
      </w:tblGrid>
      <w:tr>
        <w:trPr>
          <w:trHeight w:val="825" w:hRule="atLeast"/>
        </w:trPr>
        <w:tc>
          <w:tcPr>
            <w:tcW w:w="2001" w:type="dxa"/>
            <w:tcBorders>
              <w:top w:val="nil"/>
            </w:tcBorders>
          </w:tcPr>
          <w:p>
            <w:pPr>
              <w:pStyle w:val="TableParagraph"/>
              <w:ind w:left="105"/>
              <w:jc w:val="left"/>
              <w:rPr>
                <w:sz w:val="24"/>
              </w:rPr>
            </w:pPr>
            <w:r>
              <w:rPr>
                <w:sz w:val="24"/>
              </w:rPr>
              <w:t>Adjusted R-</w:t>
            </w:r>
          </w:p>
          <w:p>
            <w:pPr>
              <w:pStyle w:val="TableParagraph"/>
              <w:spacing w:before="134"/>
              <w:ind w:left="105"/>
              <w:jc w:val="left"/>
              <w:rPr>
                <w:sz w:val="24"/>
              </w:rPr>
            </w:pPr>
            <w:r>
              <w:rPr>
                <w:sz w:val="24"/>
              </w:rPr>
              <w:t>squared</w:t>
            </w:r>
          </w:p>
        </w:tc>
        <w:tc>
          <w:tcPr>
            <w:tcW w:w="1416" w:type="dxa"/>
            <w:tcBorders>
              <w:top w:val="nil"/>
            </w:tcBorders>
          </w:tcPr>
          <w:p>
            <w:pPr>
              <w:pStyle w:val="TableParagraph"/>
              <w:spacing w:before="8"/>
              <w:jc w:val="left"/>
              <w:rPr>
                <w:b/>
                <w:i/>
                <w:sz w:val="35"/>
              </w:rPr>
            </w:pPr>
          </w:p>
          <w:p>
            <w:pPr>
              <w:pStyle w:val="TableParagraph"/>
              <w:ind w:right="100"/>
              <w:rPr>
                <w:sz w:val="24"/>
              </w:rPr>
            </w:pPr>
            <w:r>
              <w:rPr>
                <w:sz w:val="24"/>
              </w:rPr>
              <w:t>-0.009605</w:t>
            </w:r>
          </w:p>
        </w:tc>
        <w:tc>
          <w:tcPr>
            <w:tcW w:w="2976" w:type="dxa"/>
          </w:tcPr>
          <w:p>
            <w:pPr>
              <w:pStyle w:val="TableParagraph"/>
              <w:spacing w:before="8"/>
              <w:jc w:val="left"/>
              <w:rPr>
                <w:b/>
                <w:i/>
                <w:sz w:val="35"/>
              </w:rPr>
            </w:pPr>
          </w:p>
          <w:p>
            <w:pPr>
              <w:pStyle w:val="TableParagraph"/>
              <w:ind w:left="344"/>
              <w:jc w:val="left"/>
              <w:rPr>
                <w:sz w:val="24"/>
              </w:rPr>
            </w:pPr>
            <w:r>
              <w:rPr>
                <w:sz w:val="24"/>
              </w:rPr>
              <w:t>S.D. dependent var</w:t>
            </w:r>
          </w:p>
        </w:tc>
        <w:tc>
          <w:tcPr>
            <w:tcW w:w="1561" w:type="dxa"/>
            <w:tcBorders>
              <w:top w:val="nil"/>
            </w:tcBorders>
          </w:tcPr>
          <w:p>
            <w:pPr>
              <w:pStyle w:val="TableParagraph"/>
              <w:spacing w:before="8"/>
              <w:jc w:val="left"/>
              <w:rPr>
                <w:b/>
                <w:i/>
                <w:sz w:val="35"/>
              </w:rPr>
            </w:pPr>
          </w:p>
          <w:p>
            <w:pPr>
              <w:pStyle w:val="TableParagraph"/>
              <w:ind w:right="95"/>
              <w:rPr>
                <w:sz w:val="24"/>
              </w:rPr>
            </w:pPr>
            <w:r>
              <w:rPr>
                <w:sz w:val="24"/>
              </w:rPr>
              <w:t>3.137.300</w:t>
            </w:r>
          </w:p>
        </w:tc>
      </w:tr>
      <w:tr>
        <w:trPr>
          <w:trHeight w:val="415" w:hRule="atLeast"/>
        </w:trPr>
        <w:tc>
          <w:tcPr>
            <w:tcW w:w="2001" w:type="dxa"/>
          </w:tcPr>
          <w:p>
            <w:pPr>
              <w:pStyle w:val="TableParagraph"/>
              <w:ind w:left="105"/>
              <w:jc w:val="left"/>
              <w:rPr>
                <w:sz w:val="24"/>
              </w:rPr>
            </w:pPr>
            <w:r>
              <w:rPr>
                <w:sz w:val="24"/>
              </w:rPr>
              <w:t>S.E. of regression</w:t>
            </w:r>
          </w:p>
        </w:tc>
        <w:tc>
          <w:tcPr>
            <w:tcW w:w="1416" w:type="dxa"/>
          </w:tcPr>
          <w:p>
            <w:pPr>
              <w:pStyle w:val="TableParagraph"/>
              <w:ind w:right="100"/>
              <w:rPr>
                <w:sz w:val="24"/>
              </w:rPr>
            </w:pPr>
            <w:r>
              <w:rPr>
                <w:sz w:val="24"/>
              </w:rPr>
              <w:t>3.152.332</w:t>
            </w:r>
          </w:p>
        </w:tc>
        <w:tc>
          <w:tcPr>
            <w:tcW w:w="2976" w:type="dxa"/>
          </w:tcPr>
          <w:p>
            <w:pPr>
              <w:pStyle w:val="TableParagraph"/>
              <w:ind w:left="344"/>
              <w:jc w:val="left"/>
              <w:rPr>
                <w:sz w:val="24"/>
              </w:rPr>
            </w:pPr>
            <w:r>
              <w:rPr>
                <w:sz w:val="24"/>
              </w:rPr>
              <w:t>Sum squared resid</w:t>
            </w:r>
          </w:p>
        </w:tc>
        <w:tc>
          <w:tcPr>
            <w:tcW w:w="1561" w:type="dxa"/>
          </w:tcPr>
          <w:p>
            <w:pPr>
              <w:pStyle w:val="TableParagraph"/>
              <w:ind w:right="95"/>
              <w:rPr>
                <w:sz w:val="24"/>
              </w:rPr>
            </w:pPr>
            <w:r>
              <w:rPr>
                <w:sz w:val="24"/>
              </w:rPr>
              <w:t>199737.6</w:t>
            </w:r>
          </w:p>
        </w:tc>
      </w:tr>
      <w:tr>
        <w:trPr>
          <w:trHeight w:val="415" w:hRule="atLeast"/>
        </w:trPr>
        <w:tc>
          <w:tcPr>
            <w:tcW w:w="2001" w:type="dxa"/>
          </w:tcPr>
          <w:p>
            <w:pPr>
              <w:pStyle w:val="TableParagraph"/>
              <w:ind w:left="105"/>
              <w:jc w:val="left"/>
              <w:rPr>
                <w:sz w:val="24"/>
              </w:rPr>
            </w:pPr>
            <w:r>
              <w:rPr>
                <w:sz w:val="24"/>
              </w:rPr>
              <w:t>F-statistic</w:t>
            </w:r>
          </w:p>
        </w:tc>
        <w:tc>
          <w:tcPr>
            <w:tcW w:w="1416" w:type="dxa"/>
          </w:tcPr>
          <w:p>
            <w:pPr>
              <w:pStyle w:val="TableParagraph"/>
              <w:ind w:right="100"/>
              <w:rPr>
                <w:sz w:val="24"/>
              </w:rPr>
            </w:pPr>
            <w:r>
              <w:rPr>
                <w:sz w:val="24"/>
              </w:rPr>
              <w:t>0.034339</w:t>
            </w:r>
          </w:p>
        </w:tc>
        <w:tc>
          <w:tcPr>
            <w:tcW w:w="2976" w:type="dxa"/>
          </w:tcPr>
          <w:p>
            <w:pPr>
              <w:pStyle w:val="TableParagraph"/>
              <w:ind w:left="344"/>
              <w:jc w:val="left"/>
              <w:rPr>
                <w:sz w:val="24"/>
              </w:rPr>
            </w:pPr>
            <w:r>
              <w:rPr>
                <w:sz w:val="24"/>
              </w:rPr>
              <w:t>Durbin-Watson stat</w:t>
            </w:r>
          </w:p>
        </w:tc>
        <w:tc>
          <w:tcPr>
            <w:tcW w:w="1561" w:type="dxa"/>
          </w:tcPr>
          <w:p>
            <w:pPr>
              <w:pStyle w:val="TableParagraph"/>
              <w:ind w:right="95"/>
              <w:rPr>
                <w:sz w:val="24"/>
              </w:rPr>
            </w:pPr>
            <w:r>
              <w:rPr>
                <w:sz w:val="24"/>
              </w:rPr>
              <w:t>0.163467</w:t>
            </w:r>
          </w:p>
        </w:tc>
      </w:tr>
      <w:tr>
        <w:trPr>
          <w:trHeight w:val="415" w:hRule="atLeast"/>
        </w:trPr>
        <w:tc>
          <w:tcPr>
            <w:tcW w:w="2001" w:type="dxa"/>
          </w:tcPr>
          <w:p>
            <w:pPr>
              <w:pStyle w:val="TableParagraph"/>
              <w:ind w:left="105"/>
              <w:jc w:val="left"/>
              <w:rPr>
                <w:sz w:val="24"/>
              </w:rPr>
            </w:pPr>
            <w:r>
              <w:rPr>
                <w:sz w:val="24"/>
              </w:rPr>
              <w:t>Prob(F-statistic)</w:t>
            </w:r>
          </w:p>
        </w:tc>
        <w:tc>
          <w:tcPr>
            <w:tcW w:w="1416" w:type="dxa"/>
          </w:tcPr>
          <w:p>
            <w:pPr>
              <w:pStyle w:val="TableParagraph"/>
              <w:ind w:right="100"/>
              <w:rPr>
                <w:sz w:val="24"/>
              </w:rPr>
            </w:pPr>
            <w:r>
              <w:rPr>
                <w:sz w:val="24"/>
              </w:rPr>
              <w:t>0.966250</w:t>
            </w:r>
          </w:p>
        </w:tc>
        <w:tc>
          <w:tcPr>
            <w:tcW w:w="4537" w:type="dxa"/>
            <w:gridSpan w:val="2"/>
          </w:tcPr>
          <w:p>
            <w:pPr>
              <w:pStyle w:val="TableParagraph"/>
              <w:spacing w:before="0"/>
              <w:jc w:val="left"/>
              <w:rPr>
                <w:sz w:val="24"/>
              </w:rPr>
            </w:pPr>
          </w:p>
        </w:tc>
      </w:tr>
    </w:tbl>
    <w:p>
      <w:pPr>
        <w:pStyle w:val="BodyText"/>
        <w:spacing w:before="1"/>
        <w:ind w:left="590"/>
        <w:jc w:val="both"/>
      </w:pPr>
      <w:r>
        <w:rPr/>
        <w:t>Sumber : Hasil Analisis Data (2020)</w:t>
      </w:r>
    </w:p>
    <w:p>
      <w:pPr>
        <w:spacing w:line="360" w:lineRule="auto" w:before="134"/>
        <w:ind w:left="590" w:right="253" w:firstLine="720"/>
        <w:jc w:val="both"/>
        <w:rPr>
          <w:sz w:val="24"/>
        </w:rPr>
      </w:pPr>
      <w:r>
        <w:rPr>
          <w:sz w:val="24"/>
        </w:rPr>
        <w:t>Berdasarkan tabel 4.7 di atas menunjukkan hasil regresi data panel dengan </w:t>
      </w:r>
      <w:r>
        <w:rPr>
          <w:i/>
          <w:sz w:val="24"/>
        </w:rPr>
        <w:t>random effect model. </w:t>
      </w:r>
      <w:r>
        <w:rPr>
          <w:sz w:val="24"/>
        </w:rPr>
        <w:t>Untuk membandingkan </w:t>
      </w:r>
      <w:r>
        <w:rPr>
          <w:i/>
          <w:sz w:val="24"/>
        </w:rPr>
        <w:t>fixed effect model </w:t>
      </w:r>
      <w:r>
        <w:rPr>
          <w:sz w:val="24"/>
        </w:rPr>
        <w:t>dengan </w:t>
      </w:r>
      <w:r>
        <w:rPr>
          <w:i/>
          <w:sz w:val="24"/>
        </w:rPr>
        <w:t>random </w:t>
      </w:r>
      <w:r>
        <w:rPr>
          <w:i/>
          <w:sz w:val="24"/>
        </w:rPr>
        <w:t>effect model </w:t>
      </w:r>
      <w:r>
        <w:rPr>
          <w:sz w:val="24"/>
        </w:rPr>
        <w:t>maka dilakukan dengan melihat nilai </w:t>
      </w:r>
      <w:r>
        <w:rPr>
          <w:i/>
          <w:sz w:val="24"/>
        </w:rPr>
        <w:t>prob chi square </w:t>
      </w:r>
      <w:r>
        <w:rPr>
          <w:sz w:val="24"/>
        </w:rPr>
        <w:t>yang muncul dari hasil Uji Hausman. Adapun hasil Uji Hausman dalam penelitian ini adalah sebagai berikut:</w:t>
      </w:r>
    </w:p>
    <w:p>
      <w:pPr>
        <w:pStyle w:val="Heading1"/>
        <w:ind w:left="1881"/>
      </w:pPr>
      <w:r>
        <w:rPr/>
        <w:t>Tabel 4.8 Estimasi Data Panel Dengan Uji Hausman</w:t>
      </w:r>
    </w:p>
    <w:p>
      <w:pPr>
        <w:pStyle w:val="BodyText"/>
        <w:rPr>
          <w:b/>
          <w:sz w:val="12"/>
        </w:rPr>
      </w:pPr>
    </w:p>
    <w:tbl>
      <w:tblPr>
        <w:tblW w:w="0" w:type="auto"/>
        <w:jc w:val="left"/>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61"/>
        <w:gridCol w:w="2081"/>
        <w:gridCol w:w="1821"/>
        <w:gridCol w:w="1391"/>
      </w:tblGrid>
      <w:tr>
        <w:trPr>
          <w:trHeight w:val="415" w:hRule="atLeast"/>
        </w:trPr>
        <w:tc>
          <w:tcPr>
            <w:tcW w:w="2661" w:type="dxa"/>
          </w:tcPr>
          <w:p>
            <w:pPr>
              <w:pStyle w:val="TableParagraph"/>
              <w:ind w:left="105"/>
              <w:jc w:val="left"/>
              <w:rPr>
                <w:sz w:val="24"/>
              </w:rPr>
            </w:pPr>
            <w:r>
              <w:rPr>
                <w:sz w:val="24"/>
              </w:rPr>
              <w:t>Test Summary</w:t>
            </w:r>
          </w:p>
        </w:tc>
        <w:tc>
          <w:tcPr>
            <w:tcW w:w="2081" w:type="dxa"/>
          </w:tcPr>
          <w:p>
            <w:pPr>
              <w:pStyle w:val="TableParagraph"/>
              <w:ind w:right="102"/>
              <w:rPr>
                <w:sz w:val="24"/>
              </w:rPr>
            </w:pPr>
            <w:r>
              <w:rPr>
                <w:sz w:val="24"/>
              </w:rPr>
              <w:t>Chi-Sq. Statistic</w:t>
            </w:r>
          </w:p>
        </w:tc>
        <w:tc>
          <w:tcPr>
            <w:tcW w:w="1821" w:type="dxa"/>
          </w:tcPr>
          <w:p>
            <w:pPr>
              <w:pStyle w:val="TableParagraph"/>
              <w:ind w:right="98"/>
              <w:rPr>
                <w:sz w:val="24"/>
              </w:rPr>
            </w:pPr>
            <w:r>
              <w:rPr>
                <w:sz w:val="24"/>
              </w:rPr>
              <w:t>Chi-Sq. d.f.</w:t>
            </w:r>
          </w:p>
        </w:tc>
        <w:tc>
          <w:tcPr>
            <w:tcW w:w="1391" w:type="dxa"/>
          </w:tcPr>
          <w:p>
            <w:pPr>
              <w:pStyle w:val="TableParagraph"/>
              <w:ind w:right="159"/>
              <w:rPr>
                <w:sz w:val="24"/>
              </w:rPr>
            </w:pPr>
            <w:r>
              <w:rPr>
                <w:sz w:val="24"/>
              </w:rPr>
              <w:t>Prob.</w:t>
            </w:r>
          </w:p>
        </w:tc>
      </w:tr>
      <w:tr>
        <w:trPr>
          <w:trHeight w:val="415" w:hRule="atLeast"/>
        </w:trPr>
        <w:tc>
          <w:tcPr>
            <w:tcW w:w="2661" w:type="dxa"/>
          </w:tcPr>
          <w:p>
            <w:pPr>
              <w:pStyle w:val="TableParagraph"/>
              <w:ind w:left="105"/>
              <w:jc w:val="left"/>
              <w:rPr>
                <w:sz w:val="24"/>
              </w:rPr>
            </w:pPr>
            <w:r>
              <w:rPr>
                <w:sz w:val="24"/>
              </w:rPr>
              <w:t>Cross-section random</w:t>
            </w:r>
          </w:p>
        </w:tc>
        <w:tc>
          <w:tcPr>
            <w:tcW w:w="2081" w:type="dxa"/>
          </w:tcPr>
          <w:p>
            <w:pPr>
              <w:pStyle w:val="TableParagraph"/>
              <w:ind w:right="98"/>
              <w:rPr>
                <w:sz w:val="24"/>
              </w:rPr>
            </w:pPr>
            <w:r>
              <w:rPr>
                <w:sz w:val="24"/>
              </w:rPr>
              <w:t>9.597.959</w:t>
            </w:r>
          </w:p>
        </w:tc>
        <w:tc>
          <w:tcPr>
            <w:tcW w:w="1821" w:type="dxa"/>
          </w:tcPr>
          <w:p>
            <w:pPr>
              <w:pStyle w:val="TableParagraph"/>
              <w:ind w:right="98"/>
              <w:rPr>
                <w:sz w:val="24"/>
              </w:rPr>
            </w:pPr>
            <w:r>
              <w:rPr>
                <w:sz w:val="24"/>
              </w:rPr>
              <w:t>2</w:t>
            </w:r>
          </w:p>
        </w:tc>
        <w:tc>
          <w:tcPr>
            <w:tcW w:w="1391" w:type="dxa"/>
          </w:tcPr>
          <w:p>
            <w:pPr>
              <w:pStyle w:val="TableParagraph"/>
              <w:ind w:right="100"/>
              <w:rPr>
                <w:sz w:val="24"/>
              </w:rPr>
            </w:pPr>
            <w:r>
              <w:rPr>
                <w:sz w:val="24"/>
              </w:rPr>
              <w:t>0.0082</w:t>
            </w:r>
          </w:p>
        </w:tc>
      </w:tr>
    </w:tbl>
    <w:p>
      <w:pPr>
        <w:pStyle w:val="BodyText"/>
        <w:spacing w:before="1"/>
        <w:ind w:left="590"/>
        <w:jc w:val="both"/>
      </w:pPr>
      <w:r>
        <w:rPr/>
        <w:t>Sumber : Hasil Analisis Data (2020)</w:t>
      </w:r>
    </w:p>
    <w:p>
      <w:pPr>
        <w:pStyle w:val="BodyText"/>
        <w:spacing w:line="360" w:lineRule="auto" w:before="134"/>
        <w:ind w:left="590" w:right="253" w:firstLine="720"/>
        <w:jc w:val="both"/>
      </w:pPr>
      <w:r>
        <w:rPr/>
        <w:t>Berdasarkan tabel 4.8 di atas, diperoleh nilai Prob. (</w:t>
      </w:r>
      <w:r>
        <w:rPr>
          <w:i/>
        </w:rPr>
        <w:t>p-value</w:t>
      </w:r>
      <w:r>
        <w:rPr/>
        <w:t>) yang didapat adalah sebesar 0,0082. Nilai ini lebih kecil dari taraf signifikansi 0,05 atau 5 %, maka tolak hipotesis awal dan simpulkan model yang terpilih adalah </w:t>
      </w:r>
      <w:r>
        <w:rPr>
          <w:i/>
        </w:rPr>
        <w:t>Fixed effect </w:t>
      </w:r>
      <w:r>
        <w:rPr>
          <w:i/>
        </w:rPr>
        <w:t>model</w:t>
      </w:r>
      <w:r>
        <w:rPr/>
        <w:t>.</w:t>
      </w:r>
    </w:p>
    <w:p>
      <w:pPr>
        <w:pStyle w:val="BodyText"/>
        <w:rPr>
          <w:sz w:val="36"/>
        </w:rPr>
      </w:pPr>
    </w:p>
    <w:p>
      <w:pPr>
        <w:pStyle w:val="Heading1"/>
      </w:pPr>
      <w:r>
        <w:rPr/>
        <w:t>Persamaan Regresi Data Panel</w:t>
      </w:r>
    </w:p>
    <w:p>
      <w:pPr>
        <w:spacing w:before="140"/>
        <w:ind w:left="590" w:right="0" w:firstLine="0"/>
        <w:jc w:val="both"/>
        <w:rPr>
          <w:b/>
          <w:i/>
          <w:sz w:val="24"/>
        </w:rPr>
      </w:pPr>
      <w:r>
        <w:rPr>
          <w:b/>
          <w:sz w:val="24"/>
        </w:rPr>
        <w:t>Hasil Analisis Data berdasarkan </w:t>
      </w:r>
      <w:r>
        <w:rPr>
          <w:b/>
          <w:i/>
          <w:sz w:val="24"/>
        </w:rPr>
        <w:t>Fixed Effect</w:t>
      </w:r>
    </w:p>
    <w:p>
      <w:pPr>
        <w:pStyle w:val="BodyText"/>
        <w:spacing w:line="360" w:lineRule="auto" w:before="139"/>
        <w:ind w:left="590" w:right="253" w:firstLine="720"/>
        <w:jc w:val="both"/>
      </w:pPr>
      <w:r>
        <w:rPr/>
        <w:t>Uji regresi ini bertujuan untuk mengetahui bagaimana pengaruh variabel- variabel</w:t>
      </w:r>
      <w:r>
        <w:rPr>
          <w:spacing w:val="-15"/>
        </w:rPr>
        <w:t> </w:t>
      </w:r>
      <w:r>
        <w:rPr/>
        <w:t>independen</w:t>
      </w:r>
      <w:r>
        <w:rPr>
          <w:spacing w:val="-13"/>
        </w:rPr>
        <w:t> </w:t>
      </w:r>
      <w:r>
        <w:rPr/>
        <w:t>terhadap</w:t>
      </w:r>
      <w:r>
        <w:rPr>
          <w:spacing w:val="-13"/>
        </w:rPr>
        <w:t> </w:t>
      </w:r>
      <w:r>
        <w:rPr/>
        <w:t>variabel</w:t>
      </w:r>
      <w:r>
        <w:rPr>
          <w:spacing w:val="-14"/>
        </w:rPr>
        <w:t> </w:t>
      </w:r>
      <w:r>
        <w:rPr/>
        <w:t>dependen.</w:t>
      </w:r>
      <w:r>
        <w:rPr>
          <w:spacing w:val="-13"/>
        </w:rPr>
        <w:t> </w:t>
      </w:r>
      <w:r>
        <w:rPr/>
        <w:t>Berdasarkan</w:t>
      </w:r>
      <w:r>
        <w:rPr>
          <w:spacing w:val="-13"/>
        </w:rPr>
        <w:t> </w:t>
      </w:r>
      <w:r>
        <w:rPr/>
        <w:t>dari</w:t>
      </w:r>
      <w:r>
        <w:rPr>
          <w:spacing w:val="-14"/>
        </w:rPr>
        <w:t> </w:t>
      </w:r>
      <w:r>
        <w:rPr/>
        <w:t>hasil</w:t>
      </w:r>
      <w:r>
        <w:rPr>
          <w:spacing w:val="-14"/>
        </w:rPr>
        <w:t> </w:t>
      </w:r>
      <w:r>
        <w:rPr/>
        <w:t>Uji</w:t>
      </w:r>
      <w:r>
        <w:rPr>
          <w:spacing w:val="-10"/>
        </w:rPr>
        <w:t> </w:t>
      </w:r>
      <w:r>
        <w:rPr/>
        <w:t>dengan program Eviesw 10, dapat dilihat pada tabel 4.9 sebagai berikut</w:t>
      </w:r>
      <w:r>
        <w:rPr>
          <w:spacing w:val="-11"/>
        </w:rPr>
        <w:t> </w:t>
      </w:r>
      <w:r>
        <w:rPr/>
        <w:t>:</w:t>
      </w:r>
    </w:p>
    <w:p>
      <w:pPr>
        <w:pStyle w:val="Heading1"/>
        <w:spacing w:line="275" w:lineRule="exact"/>
        <w:ind w:left="3077"/>
      </w:pPr>
      <w:r>
        <w:rPr/>
        <w:t>Tabel 4.9 Hasil Analisis Data</w:t>
      </w:r>
    </w:p>
    <w:p>
      <w:pPr>
        <w:pStyle w:val="BodyText"/>
        <w:rPr>
          <w:b/>
          <w:sz w:val="12"/>
        </w:rPr>
      </w:pPr>
    </w:p>
    <w:tbl>
      <w:tblPr>
        <w:tblW w:w="0" w:type="auto"/>
        <w:jc w:val="left"/>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21"/>
        <w:gridCol w:w="1381"/>
        <w:gridCol w:w="1561"/>
        <w:gridCol w:w="1415"/>
        <w:gridCol w:w="1275"/>
      </w:tblGrid>
      <w:tr>
        <w:trPr>
          <w:trHeight w:val="415" w:hRule="atLeast"/>
        </w:trPr>
        <w:tc>
          <w:tcPr>
            <w:tcW w:w="2321" w:type="dxa"/>
          </w:tcPr>
          <w:p>
            <w:pPr>
              <w:pStyle w:val="TableParagraph"/>
              <w:ind w:left="745"/>
              <w:jc w:val="left"/>
              <w:rPr>
                <w:sz w:val="24"/>
              </w:rPr>
            </w:pPr>
            <w:r>
              <w:rPr>
                <w:sz w:val="24"/>
              </w:rPr>
              <w:t>Variable</w:t>
            </w:r>
          </w:p>
        </w:tc>
        <w:tc>
          <w:tcPr>
            <w:tcW w:w="1381" w:type="dxa"/>
          </w:tcPr>
          <w:p>
            <w:pPr>
              <w:pStyle w:val="TableParagraph"/>
              <w:ind w:left="165" w:right="81"/>
              <w:jc w:val="center"/>
              <w:rPr>
                <w:sz w:val="24"/>
              </w:rPr>
            </w:pPr>
            <w:r>
              <w:rPr>
                <w:sz w:val="24"/>
              </w:rPr>
              <w:t>Coefficient</w:t>
            </w:r>
          </w:p>
        </w:tc>
        <w:tc>
          <w:tcPr>
            <w:tcW w:w="1561" w:type="dxa"/>
          </w:tcPr>
          <w:p>
            <w:pPr>
              <w:pStyle w:val="TableParagraph"/>
              <w:ind w:right="99"/>
              <w:rPr>
                <w:sz w:val="24"/>
              </w:rPr>
            </w:pPr>
            <w:r>
              <w:rPr>
                <w:sz w:val="24"/>
              </w:rPr>
              <w:t>Std. Error</w:t>
            </w:r>
          </w:p>
        </w:tc>
        <w:tc>
          <w:tcPr>
            <w:tcW w:w="1415" w:type="dxa"/>
          </w:tcPr>
          <w:p>
            <w:pPr>
              <w:pStyle w:val="TableParagraph"/>
              <w:ind w:right="102"/>
              <w:rPr>
                <w:sz w:val="24"/>
              </w:rPr>
            </w:pPr>
            <w:r>
              <w:rPr>
                <w:sz w:val="24"/>
              </w:rPr>
              <w:t>t-Statistic</w:t>
            </w:r>
          </w:p>
        </w:tc>
        <w:tc>
          <w:tcPr>
            <w:tcW w:w="1275" w:type="dxa"/>
          </w:tcPr>
          <w:p>
            <w:pPr>
              <w:pStyle w:val="TableParagraph"/>
              <w:ind w:left="530"/>
              <w:jc w:val="left"/>
              <w:rPr>
                <w:sz w:val="24"/>
              </w:rPr>
            </w:pPr>
            <w:r>
              <w:rPr>
                <w:sz w:val="24"/>
              </w:rPr>
              <w:t>Prob.</w:t>
            </w:r>
          </w:p>
        </w:tc>
      </w:tr>
      <w:tr>
        <w:trPr>
          <w:trHeight w:val="415" w:hRule="atLeast"/>
        </w:trPr>
        <w:tc>
          <w:tcPr>
            <w:tcW w:w="2321" w:type="dxa"/>
          </w:tcPr>
          <w:p>
            <w:pPr>
              <w:pStyle w:val="TableParagraph"/>
              <w:ind w:left="105"/>
              <w:jc w:val="left"/>
              <w:rPr>
                <w:sz w:val="24"/>
              </w:rPr>
            </w:pPr>
            <w:r>
              <w:rPr>
                <w:sz w:val="24"/>
              </w:rPr>
              <w:t>C</w:t>
            </w:r>
          </w:p>
        </w:tc>
        <w:tc>
          <w:tcPr>
            <w:tcW w:w="1381" w:type="dxa"/>
          </w:tcPr>
          <w:p>
            <w:pPr>
              <w:pStyle w:val="TableParagraph"/>
              <w:ind w:left="290" w:right="81"/>
              <w:jc w:val="center"/>
              <w:rPr>
                <w:sz w:val="24"/>
              </w:rPr>
            </w:pPr>
            <w:r>
              <w:rPr>
                <w:sz w:val="24"/>
              </w:rPr>
              <w:t>9.520.291</w:t>
            </w:r>
          </w:p>
        </w:tc>
        <w:tc>
          <w:tcPr>
            <w:tcW w:w="1561" w:type="dxa"/>
          </w:tcPr>
          <w:p>
            <w:pPr>
              <w:pStyle w:val="TableParagraph"/>
              <w:ind w:right="100"/>
              <w:rPr>
                <w:sz w:val="24"/>
              </w:rPr>
            </w:pPr>
            <w:r>
              <w:rPr>
                <w:sz w:val="24"/>
              </w:rPr>
              <w:t>3.644.261</w:t>
            </w:r>
          </w:p>
        </w:tc>
        <w:tc>
          <w:tcPr>
            <w:tcW w:w="1415" w:type="dxa"/>
          </w:tcPr>
          <w:p>
            <w:pPr>
              <w:pStyle w:val="TableParagraph"/>
              <w:ind w:right="98"/>
              <w:rPr>
                <w:sz w:val="24"/>
              </w:rPr>
            </w:pPr>
            <w:r>
              <w:rPr>
                <w:sz w:val="24"/>
              </w:rPr>
              <w:t>2.612.406</w:t>
            </w:r>
          </w:p>
        </w:tc>
        <w:tc>
          <w:tcPr>
            <w:tcW w:w="1275" w:type="dxa"/>
          </w:tcPr>
          <w:p>
            <w:pPr>
              <w:pStyle w:val="TableParagraph"/>
              <w:ind w:left="505"/>
              <w:jc w:val="left"/>
              <w:rPr>
                <w:sz w:val="24"/>
              </w:rPr>
            </w:pPr>
            <w:r>
              <w:rPr>
                <w:sz w:val="24"/>
              </w:rPr>
              <w:t>0.0097</w:t>
            </w:r>
          </w:p>
        </w:tc>
      </w:tr>
      <w:tr>
        <w:trPr>
          <w:trHeight w:val="415" w:hRule="atLeast"/>
        </w:trPr>
        <w:tc>
          <w:tcPr>
            <w:tcW w:w="2321" w:type="dxa"/>
          </w:tcPr>
          <w:p>
            <w:pPr>
              <w:pStyle w:val="TableParagraph"/>
              <w:ind w:left="105"/>
              <w:jc w:val="left"/>
              <w:rPr>
                <w:sz w:val="24"/>
              </w:rPr>
            </w:pPr>
            <w:r>
              <w:rPr>
                <w:sz w:val="24"/>
              </w:rPr>
              <w:t>LOG(DD)</w:t>
            </w:r>
          </w:p>
        </w:tc>
        <w:tc>
          <w:tcPr>
            <w:tcW w:w="1381" w:type="dxa"/>
          </w:tcPr>
          <w:p>
            <w:pPr>
              <w:pStyle w:val="TableParagraph"/>
              <w:ind w:left="167" w:right="38"/>
              <w:jc w:val="center"/>
              <w:rPr>
                <w:sz w:val="24"/>
              </w:rPr>
            </w:pPr>
            <w:r>
              <w:rPr>
                <w:sz w:val="24"/>
              </w:rPr>
              <w:t>-3.191.410</w:t>
            </w:r>
          </w:p>
        </w:tc>
        <w:tc>
          <w:tcPr>
            <w:tcW w:w="1561" w:type="dxa"/>
          </w:tcPr>
          <w:p>
            <w:pPr>
              <w:pStyle w:val="TableParagraph"/>
              <w:ind w:right="100"/>
              <w:rPr>
                <w:sz w:val="24"/>
              </w:rPr>
            </w:pPr>
            <w:r>
              <w:rPr>
                <w:sz w:val="24"/>
              </w:rPr>
              <w:t>1.354.554</w:t>
            </w:r>
          </w:p>
        </w:tc>
        <w:tc>
          <w:tcPr>
            <w:tcW w:w="1415" w:type="dxa"/>
          </w:tcPr>
          <w:p>
            <w:pPr>
              <w:pStyle w:val="TableParagraph"/>
              <w:ind w:right="98"/>
              <w:rPr>
                <w:sz w:val="24"/>
              </w:rPr>
            </w:pPr>
            <w:r>
              <w:rPr>
                <w:w w:val="95"/>
                <w:sz w:val="24"/>
              </w:rPr>
              <w:t>-2.356.061</w:t>
            </w:r>
          </w:p>
        </w:tc>
        <w:tc>
          <w:tcPr>
            <w:tcW w:w="1275" w:type="dxa"/>
          </w:tcPr>
          <w:p>
            <w:pPr>
              <w:pStyle w:val="TableParagraph"/>
              <w:ind w:left="505"/>
              <w:jc w:val="left"/>
              <w:rPr>
                <w:sz w:val="24"/>
              </w:rPr>
            </w:pPr>
            <w:r>
              <w:rPr>
                <w:sz w:val="24"/>
              </w:rPr>
              <w:t>0.0195</w:t>
            </w:r>
          </w:p>
        </w:tc>
      </w:tr>
      <w:tr>
        <w:trPr>
          <w:trHeight w:val="410" w:hRule="atLeast"/>
        </w:trPr>
        <w:tc>
          <w:tcPr>
            <w:tcW w:w="2321" w:type="dxa"/>
          </w:tcPr>
          <w:p>
            <w:pPr>
              <w:pStyle w:val="TableParagraph"/>
              <w:ind w:left="105"/>
              <w:jc w:val="left"/>
              <w:rPr>
                <w:sz w:val="24"/>
              </w:rPr>
            </w:pPr>
            <w:r>
              <w:rPr>
                <w:sz w:val="24"/>
              </w:rPr>
              <w:t>LOG(ADD)</w:t>
            </w:r>
          </w:p>
        </w:tc>
        <w:tc>
          <w:tcPr>
            <w:tcW w:w="1381" w:type="dxa"/>
          </w:tcPr>
          <w:p>
            <w:pPr>
              <w:pStyle w:val="TableParagraph"/>
              <w:ind w:left="290" w:right="21"/>
              <w:jc w:val="center"/>
              <w:rPr>
                <w:sz w:val="24"/>
              </w:rPr>
            </w:pPr>
            <w:r>
              <w:rPr>
                <w:sz w:val="24"/>
              </w:rPr>
              <w:t>0.358391</w:t>
            </w:r>
          </w:p>
        </w:tc>
        <w:tc>
          <w:tcPr>
            <w:tcW w:w="1561" w:type="dxa"/>
          </w:tcPr>
          <w:p>
            <w:pPr>
              <w:pStyle w:val="TableParagraph"/>
              <w:ind w:right="100"/>
              <w:rPr>
                <w:sz w:val="24"/>
              </w:rPr>
            </w:pPr>
            <w:r>
              <w:rPr>
                <w:sz w:val="24"/>
              </w:rPr>
              <w:t>1.062.926</w:t>
            </w:r>
          </w:p>
        </w:tc>
        <w:tc>
          <w:tcPr>
            <w:tcW w:w="1415" w:type="dxa"/>
          </w:tcPr>
          <w:p>
            <w:pPr>
              <w:pStyle w:val="TableParagraph"/>
              <w:ind w:right="98"/>
              <w:rPr>
                <w:sz w:val="24"/>
              </w:rPr>
            </w:pPr>
            <w:r>
              <w:rPr>
                <w:sz w:val="24"/>
              </w:rPr>
              <w:t>0.337174</w:t>
            </w:r>
          </w:p>
        </w:tc>
        <w:tc>
          <w:tcPr>
            <w:tcW w:w="1275" w:type="dxa"/>
          </w:tcPr>
          <w:p>
            <w:pPr>
              <w:pStyle w:val="TableParagraph"/>
              <w:ind w:left="505"/>
              <w:jc w:val="left"/>
              <w:rPr>
                <w:sz w:val="24"/>
              </w:rPr>
            </w:pPr>
            <w:r>
              <w:rPr>
                <w:sz w:val="24"/>
              </w:rPr>
              <w:t>0.7364</w:t>
            </w:r>
          </w:p>
        </w:tc>
      </w:tr>
    </w:tbl>
    <w:p>
      <w:pPr>
        <w:spacing w:after="0"/>
        <w:jc w:val="left"/>
        <w:rPr>
          <w:sz w:val="24"/>
        </w:rPr>
        <w:sectPr>
          <w:pgSz w:w="11910" w:h="16840"/>
          <w:pgMar w:top="1600" w:bottom="280" w:left="1680" w:right="1440"/>
        </w:sectPr>
      </w:pPr>
    </w:p>
    <w:p>
      <w:pPr>
        <w:pStyle w:val="BodyText"/>
        <w:rPr>
          <w:b/>
          <w:sz w:val="20"/>
        </w:rPr>
      </w:pPr>
    </w:p>
    <w:p>
      <w:pPr>
        <w:pStyle w:val="BodyText"/>
        <w:rPr>
          <w:b/>
          <w:sz w:val="20"/>
        </w:rPr>
      </w:pPr>
    </w:p>
    <w:p>
      <w:pPr>
        <w:pStyle w:val="BodyText"/>
        <w:spacing w:before="3"/>
        <w:rPr>
          <w:b/>
          <w:sz w:val="18"/>
        </w:rPr>
      </w:pPr>
    </w:p>
    <w:tbl>
      <w:tblPr>
        <w:tblW w:w="0" w:type="auto"/>
        <w:jc w:val="left"/>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21"/>
        <w:gridCol w:w="1381"/>
        <w:gridCol w:w="2977"/>
        <w:gridCol w:w="1276"/>
      </w:tblGrid>
      <w:tr>
        <w:trPr>
          <w:trHeight w:val="410" w:hRule="atLeast"/>
        </w:trPr>
        <w:tc>
          <w:tcPr>
            <w:tcW w:w="2321" w:type="dxa"/>
            <w:tcBorders>
              <w:top w:val="nil"/>
            </w:tcBorders>
          </w:tcPr>
          <w:p>
            <w:pPr>
              <w:pStyle w:val="TableParagraph"/>
              <w:ind w:left="105"/>
              <w:jc w:val="left"/>
              <w:rPr>
                <w:sz w:val="24"/>
              </w:rPr>
            </w:pPr>
            <w:r>
              <w:rPr>
                <w:sz w:val="24"/>
              </w:rPr>
              <w:t>R-squared</w:t>
            </w:r>
          </w:p>
        </w:tc>
        <w:tc>
          <w:tcPr>
            <w:tcW w:w="1381" w:type="dxa"/>
            <w:tcBorders>
              <w:top w:val="nil"/>
            </w:tcBorders>
          </w:tcPr>
          <w:p>
            <w:pPr>
              <w:pStyle w:val="TableParagraph"/>
              <w:ind w:right="100"/>
              <w:rPr>
                <w:sz w:val="24"/>
              </w:rPr>
            </w:pPr>
            <w:r>
              <w:rPr>
                <w:sz w:val="24"/>
              </w:rPr>
              <w:t>0.984585</w:t>
            </w:r>
          </w:p>
        </w:tc>
        <w:tc>
          <w:tcPr>
            <w:tcW w:w="2977" w:type="dxa"/>
          </w:tcPr>
          <w:p>
            <w:pPr>
              <w:pStyle w:val="TableParagraph"/>
              <w:ind w:left="344"/>
              <w:jc w:val="left"/>
              <w:rPr>
                <w:sz w:val="24"/>
              </w:rPr>
            </w:pPr>
            <w:r>
              <w:rPr>
                <w:sz w:val="24"/>
              </w:rPr>
              <w:t>Mean dependent var</w:t>
            </w:r>
          </w:p>
        </w:tc>
        <w:tc>
          <w:tcPr>
            <w:tcW w:w="1276" w:type="dxa"/>
            <w:tcBorders>
              <w:top w:val="nil"/>
            </w:tcBorders>
          </w:tcPr>
          <w:p>
            <w:pPr>
              <w:pStyle w:val="TableParagraph"/>
              <w:ind w:right="101"/>
              <w:rPr>
                <w:sz w:val="24"/>
              </w:rPr>
            </w:pPr>
            <w:r>
              <w:rPr>
                <w:sz w:val="24"/>
              </w:rPr>
              <w:t>4.780.729</w:t>
            </w:r>
          </w:p>
        </w:tc>
      </w:tr>
      <w:tr>
        <w:trPr>
          <w:trHeight w:val="415" w:hRule="atLeast"/>
        </w:trPr>
        <w:tc>
          <w:tcPr>
            <w:tcW w:w="2321" w:type="dxa"/>
          </w:tcPr>
          <w:p>
            <w:pPr>
              <w:pStyle w:val="TableParagraph"/>
              <w:ind w:left="105"/>
              <w:jc w:val="left"/>
              <w:rPr>
                <w:sz w:val="24"/>
              </w:rPr>
            </w:pPr>
            <w:r>
              <w:rPr>
                <w:sz w:val="24"/>
              </w:rPr>
              <w:t>Adjusted R-squared</w:t>
            </w:r>
          </w:p>
        </w:tc>
        <w:tc>
          <w:tcPr>
            <w:tcW w:w="1381" w:type="dxa"/>
          </w:tcPr>
          <w:p>
            <w:pPr>
              <w:pStyle w:val="TableParagraph"/>
              <w:ind w:right="100"/>
              <w:rPr>
                <w:sz w:val="24"/>
              </w:rPr>
            </w:pPr>
            <w:r>
              <w:rPr>
                <w:sz w:val="24"/>
              </w:rPr>
              <w:t>0.983086</w:t>
            </w:r>
          </w:p>
        </w:tc>
        <w:tc>
          <w:tcPr>
            <w:tcW w:w="2977" w:type="dxa"/>
          </w:tcPr>
          <w:p>
            <w:pPr>
              <w:pStyle w:val="TableParagraph"/>
              <w:ind w:left="344"/>
              <w:jc w:val="left"/>
              <w:rPr>
                <w:sz w:val="24"/>
              </w:rPr>
            </w:pPr>
            <w:r>
              <w:rPr>
                <w:sz w:val="24"/>
              </w:rPr>
              <w:t>S.D. dependent var</w:t>
            </w:r>
          </w:p>
        </w:tc>
        <w:tc>
          <w:tcPr>
            <w:tcW w:w="1276" w:type="dxa"/>
          </w:tcPr>
          <w:p>
            <w:pPr>
              <w:pStyle w:val="TableParagraph"/>
              <w:ind w:right="101"/>
              <w:rPr>
                <w:sz w:val="24"/>
              </w:rPr>
            </w:pPr>
            <w:r>
              <w:rPr>
                <w:sz w:val="24"/>
              </w:rPr>
              <w:t>4.481.488</w:t>
            </w:r>
          </w:p>
        </w:tc>
      </w:tr>
      <w:tr>
        <w:trPr>
          <w:trHeight w:val="415" w:hRule="atLeast"/>
        </w:trPr>
        <w:tc>
          <w:tcPr>
            <w:tcW w:w="2321" w:type="dxa"/>
          </w:tcPr>
          <w:p>
            <w:pPr>
              <w:pStyle w:val="TableParagraph"/>
              <w:ind w:left="105"/>
              <w:jc w:val="left"/>
              <w:rPr>
                <w:sz w:val="24"/>
              </w:rPr>
            </w:pPr>
            <w:r>
              <w:rPr>
                <w:sz w:val="24"/>
              </w:rPr>
              <w:t>S.E. of regression</w:t>
            </w:r>
          </w:p>
        </w:tc>
        <w:tc>
          <w:tcPr>
            <w:tcW w:w="1381" w:type="dxa"/>
          </w:tcPr>
          <w:p>
            <w:pPr>
              <w:pStyle w:val="TableParagraph"/>
              <w:ind w:right="100"/>
              <w:rPr>
                <w:sz w:val="24"/>
              </w:rPr>
            </w:pPr>
            <w:r>
              <w:rPr>
                <w:sz w:val="24"/>
              </w:rPr>
              <w:t>2.906.582</w:t>
            </w:r>
          </w:p>
        </w:tc>
        <w:tc>
          <w:tcPr>
            <w:tcW w:w="2977" w:type="dxa"/>
          </w:tcPr>
          <w:p>
            <w:pPr>
              <w:pStyle w:val="TableParagraph"/>
              <w:ind w:left="344"/>
              <w:jc w:val="left"/>
              <w:rPr>
                <w:sz w:val="24"/>
              </w:rPr>
            </w:pPr>
            <w:r>
              <w:rPr>
                <w:sz w:val="24"/>
              </w:rPr>
              <w:t>Sum squared resid</w:t>
            </w:r>
          </w:p>
        </w:tc>
        <w:tc>
          <w:tcPr>
            <w:tcW w:w="1276" w:type="dxa"/>
          </w:tcPr>
          <w:p>
            <w:pPr>
              <w:pStyle w:val="TableParagraph"/>
              <w:ind w:right="101"/>
              <w:rPr>
                <w:sz w:val="24"/>
              </w:rPr>
            </w:pPr>
            <w:r>
              <w:rPr>
                <w:sz w:val="24"/>
              </w:rPr>
              <w:t>156292.0</w:t>
            </w:r>
          </w:p>
        </w:tc>
      </w:tr>
      <w:tr>
        <w:trPr>
          <w:trHeight w:val="415" w:hRule="atLeast"/>
        </w:trPr>
        <w:tc>
          <w:tcPr>
            <w:tcW w:w="2321" w:type="dxa"/>
          </w:tcPr>
          <w:p>
            <w:pPr>
              <w:pStyle w:val="TableParagraph"/>
              <w:ind w:left="105"/>
              <w:jc w:val="left"/>
              <w:rPr>
                <w:sz w:val="24"/>
              </w:rPr>
            </w:pPr>
            <w:r>
              <w:rPr>
                <w:sz w:val="24"/>
              </w:rPr>
              <w:t>F-statistic</w:t>
            </w:r>
          </w:p>
        </w:tc>
        <w:tc>
          <w:tcPr>
            <w:tcW w:w="1381" w:type="dxa"/>
          </w:tcPr>
          <w:p>
            <w:pPr>
              <w:pStyle w:val="TableParagraph"/>
              <w:ind w:right="100"/>
              <w:rPr>
                <w:sz w:val="24"/>
              </w:rPr>
            </w:pPr>
            <w:r>
              <w:rPr>
                <w:sz w:val="24"/>
              </w:rPr>
              <w:t>6.564.750</w:t>
            </w:r>
          </w:p>
        </w:tc>
        <w:tc>
          <w:tcPr>
            <w:tcW w:w="2977" w:type="dxa"/>
          </w:tcPr>
          <w:p>
            <w:pPr>
              <w:pStyle w:val="TableParagraph"/>
              <w:ind w:left="344"/>
              <w:jc w:val="left"/>
              <w:rPr>
                <w:sz w:val="24"/>
              </w:rPr>
            </w:pPr>
            <w:r>
              <w:rPr>
                <w:sz w:val="24"/>
              </w:rPr>
              <w:t>Durbin-Watson stat</w:t>
            </w:r>
          </w:p>
        </w:tc>
        <w:tc>
          <w:tcPr>
            <w:tcW w:w="1276" w:type="dxa"/>
          </w:tcPr>
          <w:p>
            <w:pPr>
              <w:pStyle w:val="TableParagraph"/>
              <w:ind w:right="101"/>
              <w:rPr>
                <w:sz w:val="24"/>
              </w:rPr>
            </w:pPr>
            <w:r>
              <w:rPr>
                <w:sz w:val="24"/>
              </w:rPr>
              <w:t>0.187066</w:t>
            </w:r>
          </w:p>
        </w:tc>
      </w:tr>
      <w:tr>
        <w:trPr>
          <w:trHeight w:val="415" w:hRule="atLeast"/>
        </w:trPr>
        <w:tc>
          <w:tcPr>
            <w:tcW w:w="2321" w:type="dxa"/>
          </w:tcPr>
          <w:p>
            <w:pPr>
              <w:pStyle w:val="TableParagraph"/>
              <w:ind w:left="105"/>
              <w:jc w:val="left"/>
              <w:rPr>
                <w:sz w:val="24"/>
              </w:rPr>
            </w:pPr>
            <w:r>
              <w:rPr>
                <w:sz w:val="24"/>
              </w:rPr>
              <w:t>Prob(F-statistic)</w:t>
            </w:r>
          </w:p>
        </w:tc>
        <w:tc>
          <w:tcPr>
            <w:tcW w:w="1381" w:type="dxa"/>
          </w:tcPr>
          <w:p>
            <w:pPr>
              <w:pStyle w:val="TableParagraph"/>
              <w:ind w:right="100"/>
              <w:rPr>
                <w:sz w:val="24"/>
              </w:rPr>
            </w:pPr>
            <w:r>
              <w:rPr>
                <w:sz w:val="24"/>
              </w:rPr>
              <w:t>0.000000</w:t>
            </w:r>
          </w:p>
        </w:tc>
        <w:tc>
          <w:tcPr>
            <w:tcW w:w="4253" w:type="dxa"/>
            <w:gridSpan w:val="2"/>
          </w:tcPr>
          <w:p>
            <w:pPr>
              <w:pStyle w:val="TableParagraph"/>
              <w:spacing w:before="0"/>
              <w:jc w:val="left"/>
              <w:rPr>
                <w:sz w:val="22"/>
              </w:rPr>
            </w:pPr>
          </w:p>
        </w:tc>
      </w:tr>
    </w:tbl>
    <w:p>
      <w:pPr>
        <w:pStyle w:val="BodyText"/>
        <w:spacing w:before="1"/>
        <w:ind w:left="590"/>
      </w:pPr>
      <w:r>
        <w:rPr/>
        <w:t>Sumber : Hasil Analisis Data (2020)</w:t>
      </w:r>
    </w:p>
    <w:p>
      <w:pPr>
        <w:pStyle w:val="BodyText"/>
        <w:spacing w:before="134"/>
        <w:ind w:left="1671"/>
      </w:pPr>
      <w:r>
        <w:rPr/>
        <w:t>lnTK</w:t>
      </w:r>
      <w:r>
        <w:rPr>
          <w:vertAlign w:val="subscript"/>
        </w:rPr>
        <w:t>it</w:t>
      </w:r>
      <w:r>
        <w:rPr>
          <w:vertAlign w:val="baseline"/>
        </w:rPr>
        <w:t> = 9.520.291 - 3.191.410 lnDD</w:t>
      </w:r>
      <w:r>
        <w:rPr>
          <w:vertAlign w:val="subscript"/>
        </w:rPr>
        <w:t>it</w:t>
      </w:r>
      <w:r>
        <w:rPr>
          <w:vertAlign w:val="baseline"/>
        </w:rPr>
        <w:t> + 0.358.391 lnADD</w:t>
      </w:r>
      <w:r>
        <w:rPr>
          <w:vertAlign w:val="subscript"/>
        </w:rPr>
        <w:t>it</w:t>
      </w:r>
    </w:p>
    <w:p>
      <w:pPr>
        <w:pStyle w:val="BodyText"/>
        <w:spacing w:line="360" w:lineRule="auto" w:before="139"/>
        <w:ind w:left="590" w:firstLine="565"/>
      </w:pPr>
      <w:r>
        <w:rPr/>
        <w:t>Berikut ini penjelasan intersep (konstanta) dari masing-masing desa, hingga REM dan hasilnya seperti terlihat pada tabel berikut ini :</w:t>
      </w:r>
    </w:p>
    <w:p>
      <w:pPr>
        <w:pStyle w:val="Heading1"/>
        <w:spacing w:before="2"/>
        <w:ind w:left="2937"/>
        <w:jc w:val="left"/>
      </w:pPr>
      <w:r>
        <w:rPr/>
        <w:t>Tabel 4.10 Taksiran Parameter FEM</w:t>
      </w:r>
    </w:p>
    <w:p>
      <w:pPr>
        <w:pStyle w:val="BodyText"/>
        <w:rPr>
          <w:b/>
          <w:sz w:val="12"/>
        </w:rPr>
      </w:pPr>
    </w:p>
    <w:tbl>
      <w:tblPr>
        <w:tblW w:w="0" w:type="auto"/>
        <w:jc w:val="left"/>
        <w:tblInd w:w="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96"/>
        <w:gridCol w:w="3056"/>
        <w:gridCol w:w="1666"/>
        <w:gridCol w:w="2401"/>
      </w:tblGrid>
      <w:tr>
        <w:trPr>
          <w:trHeight w:val="410" w:hRule="atLeast"/>
        </w:trPr>
        <w:tc>
          <w:tcPr>
            <w:tcW w:w="696" w:type="dxa"/>
          </w:tcPr>
          <w:p>
            <w:pPr>
              <w:pStyle w:val="TableParagraph"/>
              <w:ind w:right="192"/>
              <w:rPr>
                <w:b/>
                <w:sz w:val="24"/>
              </w:rPr>
            </w:pPr>
            <w:r>
              <w:rPr>
                <w:b/>
                <w:sz w:val="24"/>
              </w:rPr>
              <w:t>No</w:t>
            </w:r>
          </w:p>
        </w:tc>
        <w:tc>
          <w:tcPr>
            <w:tcW w:w="3056" w:type="dxa"/>
          </w:tcPr>
          <w:p>
            <w:pPr>
              <w:pStyle w:val="TableParagraph"/>
              <w:ind w:left="659"/>
              <w:jc w:val="left"/>
              <w:rPr>
                <w:b/>
                <w:sz w:val="24"/>
              </w:rPr>
            </w:pPr>
            <w:r>
              <w:rPr>
                <w:b/>
                <w:sz w:val="24"/>
              </w:rPr>
              <w:t>Kabupaten/Kota</w:t>
            </w:r>
          </w:p>
        </w:tc>
        <w:tc>
          <w:tcPr>
            <w:tcW w:w="1666" w:type="dxa"/>
          </w:tcPr>
          <w:p>
            <w:pPr>
              <w:pStyle w:val="TableParagraph"/>
              <w:ind w:left="400"/>
              <w:jc w:val="left"/>
              <w:rPr>
                <w:b/>
                <w:sz w:val="24"/>
              </w:rPr>
            </w:pPr>
            <w:r>
              <w:rPr>
                <w:b/>
                <w:sz w:val="24"/>
              </w:rPr>
              <w:t>Intersep</w:t>
            </w:r>
          </w:p>
        </w:tc>
        <w:tc>
          <w:tcPr>
            <w:tcW w:w="2401" w:type="dxa"/>
          </w:tcPr>
          <w:p>
            <w:pPr>
              <w:pStyle w:val="TableParagraph"/>
              <w:ind w:left="149" w:right="145"/>
              <w:jc w:val="center"/>
              <w:rPr>
                <w:b/>
                <w:sz w:val="24"/>
              </w:rPr>
            </w:pPr>
            <w:r>
              <w:rPr>
                <w:b/>
                <w:sz w:val="24"/>
              </w:rPr>
              <w:t>Konstanta+Intersep</w:t>
            </w:r>
          </w:p>
        </w:tc>
      </w:tr>
      <w:tr>
        <w:trPr>
          <w:trHeight w:val="415" w:hRule="atLeast"/>
        </w:trPr>
        <w:tc>
          <w:tcPr>
            <w:tcW w:w="696" w:type="dxa"/>
          </w:tcPr>
          <w:p>
            <w:pPr>
              <w:pStyle w:val="TableParagraph"/>
              <w:ind w:left="4"/>
              <w:jc w:val="center"/>
              <w:rPr>
                <w:sz w:val="24"/>
              </w:rPr>
            </w:pPr>
            <w:r>
              <w:rPr>
                <w:sz w:val="24"/>
              </w:rPr>
              <w:t>1</w:t>
            </w:r>
          </w:p>
        </w:tc>
        <w:tc>
          <w:tcPr>
            <w:tcW w:w="3056" w:type="dxa"/>
          </w:tcPr>
          <w:p>
            <w:pPr>
              <w:pStyle w:val="TableParagraph"/>
              <w:ind w:left="104"/>
              <w:jc w:val="left"/>
              <w:rPr>
                <w:sz w:val="24"/>
              </w:rPr>
            </w:pPr>
            <w:r>
              <w:rPr>
                <w:sz w:val="24"/>
              </w:rPr>
              <w:t>Meunasah Mee</w:t>
            </w:r>
          </w:p>
        </w:tc>
        <w:tc>
          <w:tcPr>
            <w:tcW w:w="1666" w:type="dxa"/>
          </w:tcPr>
          <w:p>
            <w:pPr>
              <w:pStyle w:val="TableParagraph"/>
              <w:ind w:right="110"/>
              <w:rPr>
                <w:sz w:val="24"/>
              </w:rPr>
            </w:pPr>
            <w:r>
              <w:rPr>
                <w:sz w:val="24"/>
              </w:rPr>
              <w:t>0.056711</w:t>
            </w:r>
          </w:p>
        </w:tc>
        <w:tc>
          <w:tcPr>
            <w:tcW w:w="2401" w:type="dxa"/>
          </w:tcPr>
          <w:p>
            <w:pPr>
              <w:pStyle w:val="TableParagraph"/>
              <w:ind w:left="135" w:right="145"/>
              <w:jc w:val="center"/>
              <w:rPr>
                <w:sz w:val="24"/>
              </w:rPr>
            </w:pPr>
            <w:r>
              <w:rPr>
                <w:sz w:val="24"/>
              </w:rPr>
              <w:t>95.259</w:t>
            </w:r>
          </w:p>
        </w:tc>
      </w:tr>
      <w:tr>
        <w:trPr>
          <w:trHeight w:val="415" w:hRule="atLeast"/>
        </w:trPr>
        <w:tc>
          <w:tcPr>
            <w:tcW w:w="696" w:type="dxa"/>
          </w:tcPr>
          <w:p>
            <w:pPr>
              <w:pStyle w:val="TableParagraph"/>
              <w:ind w:left="4"/>
              <w:jc w:val="center"/>
              <w:rPr>
                <w:sz w:val="24"/>
              </w:rPr>
            </w:pPr>
            <w:r>
              <w:rPr>
                <w:sz w:val="24"/>
              </w:rPr>
              <w:t>2</w:t>
            </w:r>
          </w:p>
        </w:tc>
        <w:tc>
          <w:tcPr>
            <w:tcW w:w="3056" w:type="dxa"/>
          </w:tcPr>
          <w:p>
            <w:pPr>
              <w:pStyle w:val="TableParagraph"/>
              <w:ind w:left="104"/>
              <w:jc w:val="left"/>
              <w:rPr>
                <w:sz w:val="24"/>
              </w:rPr>
            </w:pPr>
            <w:r>
              <w:rPr>
                <w:sz w:val="24"/>
              </w:rPr>
              <w:t>Meunasah Blang</w:t>
            </w:r>
          </w:p>
        </w:tc>
        <w:tc>
          <w:tcPr>
            <w:tcW w:w="1666" w:type="dxa"/>
          </w:tcPr>
          <w:p>
            <w:pPr>
              <w:pStyle w:val="TableParagraph"/>
              <w:ind w:right="110"/>
              <w:rPr>
                <w:sz w:val="24"/>
              </w:rPr>
            </w:pPr>
            <w:r>
              <w:rPr>
                <w:sz w:val="24"/>
              </w:rPr>
              <w:t>0.522134</w:t>
            </w:r>
          </w:p>
        </w:tc>
        <w:tc>
          <w:tcPr>
            <w:tcW w:w="2401" w:type="dxa"/>
          </w:tcPr>
          <w:p>
            <w:pPr>
              <w:pStyle w:val="TableParagraph"/>
              <w:ind w:left="135" w:right="145"/>
              <w:jc w:val="center"/>
              <w:rPr>
                <w:sz w:val="24"/>
              </w:rPr>
            </w:pPr>
            <w:r>
              <w:rPr>
                <w:sz w:val="24"/>
              </w:rPr>
              <w:t>95.725</w:t>
            </w:r>
          </w:p>
        </w:tc>
      </w:tr>
      <w:tr>
        <w:trPr>
          <w:trHeight w:val="415" w:hRule="atLeast"/>
        </w:trPr>
        <w:tc>
          <w:tcPr>
            <w:tcW w:w="696" w:type="dxa"/>
          </w:tcPr>
          <w:p>
            <w:pPr>
              <w:pStyle w:val="TableParagraph"/>
              <w:ind w:left="4"/>
              <w:jc w:val="center"/>
              <w:rPr>
                <w:sz w:val="24"/>
              </w:rPr>
            </w:pPr>
            <w:r>
              <w:rPr>
                <w:sz w:val="24"/>
              </w:rPr>
              <w:t>3</w:t>
            </w:r>
          </w:p>
        </w:tc>
        <w:tc>
          <w:tcPr>
            <w:tcW w:w="3056" w:type="dxa"/>
          </w:tcPr>
          <w:p>
            <w:pPr>
              <w:pStyle w:val="TableParagraph"/>
              <w:ind w:left="104"/>
              <w:jc w:val="left"/>
              <w:rPr>
                <w:sz w:val="24"/>
              </w:rPr>
            </w:pPr>
            <w:r>
              <w:rPr>
                <w:sz w:val="24"/>
              </w:rPr>
              <w:t>Uteunkot</w:t>
            </w:r>
          </w:p>
        </w:tc>
        <w:tc>
          <w:tcPr>
            <w:tcW w:w="1666" w:type="dxa"/>
          </w:tcPr>
          <w:p>
            <w:pPr>
              <w:pStyle w:val="TableParagraph"/>
              <w:ind w:right="110"/>
              <w:rPr>
                <w:sz w:val="24"/>
              </w:rPr>
            </w:pPr>
            <w:r>
              <w:rPr>
                <w:sz w:val="24"/>
              </w:rPr>
              <w:t>-0.124910</w:t>
            </w:r>
          </w:p>
        </w:tc>
        <w:tc>
          <w:tcPr>
            <w:tcW w:w="2401" w:type="dxa"/>
          </w:tcPr>
          <w:p>
            <w:pPr>
              <w:pStyle w:val="TableParagraph"/>
              <w:ind w:left="135" w:right="145"/>
              <w:jc w:val="center"/>
              <w:rPr>
                <w:sz w:val="24"/>
              </w:rPr>
            </w:pPr>
            <w:r>
              <w:rPr>
                <w:sz w:val="24"/>
              </w:rPr>
              <w:t>95.076</w:t>
            </w:r>
          </w:p>
        </w:tc>
      </w:tr>
      <w:tr>
        <w:trPr>
          <w:trHeight w:val="410" w:hRule="atLeast"/>
        </w:trPr>
        <w:tc>
          <w:tcPr>
            <w:tcW w:w="696" w:type="dxa"/>
          </w:tcPr>
          <w:p>
            <w:pPr>
              <w:pStyle w:val="TableParagraph"/>
              <w:ind w:left="4"/>
              <w:jc w:val="center"/>
              <w:rPr>
                <w:sz w:val="24"/>
              </w:rPr>
            </w:pPr>
            <w:r>
              <w:rPr>
                <w:sz w:val="24"/>
              </w:rPr>
              <w:t>4</w:t>
            </w:r>
          </w:p>
        </w:tc>
        <w:tc>
          <w:tcPr>
            <w:tcW w:w="3056" w:type="dxa"/>
          </w:tcPr>
          <w:p>
            <w:pPr>
              <w:pStyle w:val="TableParagraph"/>
              <w:ind w:left="104"/>
              <w:jc w:val="left"/>
              <w:rPr>
                <w:sz w:val="24"/>
              </w:rPr>
            </w:pPr>
            <w:r>
              <w:rPr>
                <w:sz w:val="24"/>
              </w:rPr>
              <w:t>Blang Poroh</w:t>
            </w:r>
          </w:p>
        </w:tc>
        <w:tc>
          <w:tcPr>
            <w:tcW w:w="1666" w:type="dxa"/>
          </w:tcPr>
          <w:p>
            <w:pPr>
              <w:pStyle w:val="TableParagraph"/>
              <w:ind w:right="110"/>
              <w:rPr>
                <w:sz w:val="24"/>
              </w:rPr>
            </w:pPr>
            <w:r>
              <w:rPr>
                <w:sz w:val="24"/>
              </w:rPr>
              <w:t>1.167881</w:t>
            </w:r>
          </w:p>
        </w:tc>
        <w:tc>
          <w:tcPr>
            <w:tcW w:w="2401" w:type="dxa"/>
          </w:tcPr>
          <w:p>
            <w:pPr>
              <w:pStyle w:val="TableParagraph"/>
              <w:ind w:left="135" w:right="145"/>
              <w:jc w:val="center"/>
              <w:rPr>
                <w:sz w:val="24"/>
              </w:rPr>
            </w:pPr>
            <w:r>
              <w:rPr>
                <w:sz w:val="24"/>
              </w:rPr>
              <w:t>96.371</w:t>
            </w:r>
          </w:p>
        </w:tc>
      </w:tr>
      <w:tr>
        <w:trPr>
          <w:trHeight w:val="415" w:hRule="atLeast"/>
        </w:trPr>
        <w:tc>
          <w:tcPr>
            <w:tcW w:w="696" w:type="dxa"/>
          </w:tcPr>
          <w:p>
            <w:pPr>
              <w:pStyle w:val="TableParagraph"/>
              <w:ind w:left="4"/>
              <w:jc w:val="center"/>
              <w:rPr>
                <w:sz w:val="24"/>
              </w:rPr>
            </w:pPr>
            <w:r>
              <w:rPr>
                <w:sz w:val="24"/>
              </w:rPr>
              <w:t>5</w:t>
            </w:r>
          </w:p>
        </w:tc>
        <w:tc>
          <w:tcPr>
            <w:tcW w:w="3056" w:type="dxa"/>
          </w:tcPr>
          <w:p>
            <w:pPr>
              <w:pStyle w:val="TableParagraph"/>
              <w:ind w:left="104"/>
              <w:jc w:val="left"/>
              <w:rPr>
                <w:sz w:val="24"/>
              </w:rPr>
            </w:pPr>
            <w:r>
              <w:rPr>
                <w:sz w:val="24"/>
              </w:rPr>
              <w:t>Paya Puntuet</w:t>
            </w:r>
          </w:p>
        </w:tc>
        <w:tc>
          <w:tcPr>
            <w:tcW w:w="1666" w:type="dxa"/>
          </w:tcPr>
          <w:p>
            <w:pPr>
              <w:pStyle w:val="TableParagraph"/>
              <w:ind w:right="110"/>
              <w:rPr>
                <w:sz w:val="24"/>
              </w:rPr>
            </w:pPr>
            <w:r>
              <w:rPr>
                <w:sz w:val="24"/>
              </w:rPr>
              <w:t>2.728128</w:t>
            </w:r>
          </w:p>
        </w:tc>
        <w:tc>
          <w:tcPr>
            <w:tcW w:w="2401" w:type="dxa"/>
          </w:tcPr>
          <w:p>
            <w:pPr>
              <w:pStyle w:val="TableParagraph"/>
              <w:ind w:left="135" w:right="145"/>
              <w:jc w:val="center"/>
              <w:rPr>
                <w:sz w:val="24"/>
              </w:rPr>
            </w:pPr>
            <w:r>
              <w:rPr>
                <w:sz w:val="24"/>
              </w:rPr>
              <w:t>97.931</w:t>
            </w:r>
          </w:p>
        </w:tc>
      </w:tr>
      <w:tr>
        <w:trPr>
          <w:trHeight w:val="415" w:hRule="atLeast"/>
        </w:trPr>
        <w:tc>
          <w:tcPr>
            <w:tcW w:w="696" w:type="dxa"/>
          </w:tcPr>
          <w:p>
            <w:pPr>
              <w:pStyle w:val="TableParagraph"/>
              <w:ind w:left="4"/>
              <w:jc w:val="center"/>
              <w:rPr>
                <w:sz w:val="24"/>
              </w:rPr>
            </w:pPr>
            <w:r>
              <w:rPr>
                <w:sz w:val="24"/>
              </w:rPr>
              <w:t>6</w:t>
            </w:r>
          </w:p>
        </w:tc>
        <w:tc>
          <w:tcPr>
            <w:tcW w:w="3056" w:type="dxa"/>
          </w:tcPr>
          <w:p>
            <w:pPr>
              <w:pStyle w:val="TableParagraph"/>
              <w:ind w:left="104"/>
              <w:jc w:val="left"/>
              <w:rPr>
                <w:sz w:val="24"/>
              </w:rPr>
            </w:pPr>
            <w:r>
              <w:rPr>
                <w:sz w:val="24"/>
              </w:rPr>
              <w:t>Keude Cunda</w:t>
            </w:r>
          </w:p>
        </w:tc>
        <w:tc>
          <w:tcPr>
            <w:tcW w:w="1666" w:type="dxa"/>
          </w:tcPr>
          <w:p>
            <w:pPr>
              <w:pStyle w:val="TableParagraph"/>
              <w:ind w:right="110"/>
              <w:rPr>
                <w:sz w:val="24"/>
              </w:rPr>
            </w:pPr>
            <w:r>
              <w:rPr>
                <w:sz w:val="24"/>
              </w:rPr>
              <w:t>-0.900327</w:t>
            </w:r>
          </w:p>
        </w:tc>
        <w:tc>
          <w:tcPr>
            <w:tcW w:w="2401" w:type="dxa"/>
          </w:tcPr>
          <w:p>
            <w:pPr>
              <w:pStyle w:val="TableParagraph"/>
              <w:ind w:left="135" w:right="145"/>
              <w:jc w:val="center"/>
              <w:rPr>
                <w:sz w:val="24"/>
              </w:rPr>
            </w:pPr>
            <w:r>
              <w:rPr>
                <w:sz w:val="24"/>
              </w:rPr>
              <w:t>94.302</w:t>
            </w:r>
          </w:p>
        </w:tc>
      </w:tr>
      <w:tr>
        <w:trPr>
          <w:trHeight w:val="415" w:hRule="atLeast"/>
        </w:trPr>
        <w:tc>
          <w:tcPr>
            <w:tcW w:w="696" w:type="dxa"/>
          </w:tcPr>
          <w:p>
            <w:pPr>
              <w:pStyle w:val="TableParagraph"/>
              <w:ind w:left="4"/>
              <w:jc w:val="center"/>
              <w:rPr>
                <w:sz w:val="24"/>
              </w:rPr>
            </w:pPr>
            <w:r>
              <w:rPr>
                <w:sz w:val="24"/>
              </w:rPr>
              <w:t>7</w:t>
            </w:r>
          </w:p>
        </w:tc>
        <w:tc>
          <w:tcPr>
            <w:tcW w:w="3056" w:type="dxa"/>
          </w:tcPr>
          <w:p>
            <w:pPr>
              <w:pStyle w:val="TableParagraph"/>
              <w:ind w:left="104"/>
              <w:jc w:val="left"/>
              <w:rPr>
                <w:sz w:val="24"/>
              </w:rPr>
            </w:pPr>
            <w:r>
              <w:rPr>
                <w:sz w:val="24"/>
              </w:rPr>
              <w:t>Meunasah Mesjid</w:t>
            </w:r>
          </w:p>
        </w:tc>
        <w:tc>
          <w:tcPr>
            <w:tcW w:w="1666" w:type="dxa"/>
          </w:tcPr>
          <w:p>
            <w:pPr>
              <w:pStyle w:val="TableParagraph"/>
              <w:ind w:right="110"/>
              <w:rPr>
                <w:sz w:val="24"/>
              </w:rPr>
            </w:pPr>
            <w:r>
              <w:rPr>
                <w:sz w:val="24"/>
              </w:rPr>
              <w:t>-0.111672</w:t>
            </w:r>
          </w:p>
        </w:tc>
        <w:tc>
          <w:tcPr>
            <w:tcW w:w="2401" w:type="dxa"/>
          </w:tcPr>
          <w:p>
            <w:pPr>
              <w:pStyle w:val="TableParagraph"/>
              <w:ind w:left="135" w:right="145"/>
              <w:jc w:val="center"/>
              <w:rPr>
                <w:sz w:val="24"/>
              </w:rPr>
            </w:pPr>
            <w:r>
              <w:rPr>
                <w:sz w:val="24"/>
              </w:rPr>
              <w:t>95.091</w:t>
            </w:r>
          </w:p>
        </w:tc>
      </w:tr>
      <w:tr>
        <w:trPr>
          <w:trHeight w:val="415" w:hRule="atLeast"/>
        </w:trPr>
        <w:tc>
          <w:tcPr>
            <w:tcW w:w="696" w:type="dxa"/>
          </w:tcPr>
          <w:p>
            <w:pPr>
              <w:pStyle w:val="TableParagraph"/>
              <w:ind w:left="4"/>
              <w:jc w:val="center"/>
              <w:rPr>
                <w:sz w:val="24"/>
              </w:rPr>
            </w:pPr>
            <w:r>
              <w:rPr>
                <w:sz w:val="24"/>
              </w:rPr>
              <w:t>8</w:t>
            </w:r>
          </w:p>
        </w:tc>
        <w:tc>
          <w:tcPr>
            <w:tcW w:w="3056" w:type="dxa"/>
          </w:tcPr>
          <w:p>
            <w:pPr>
              <w:pStyle w:val="TableParagraph"/>
              <w:ind w:left="104"/>
              <w:jc w:val="left"/>
              <w:rPr>
                <w:sz w:val="24"/>
              </w:rPr>
            </w:pPr>
            <w:r>
              <w:rPr>
                <w:sz w:val="24"/>
              </w:rPr>
              <w:t>Panggoi</w:t>
            </w:r>
          </w:p>
        </w:tc>
        <w:tc>
          <w:tcPr>
            <w:tcW w:w="1666" w:type="dxa"/>
          </w:tcPr>
          <w:p>
            <w:pPr>
              <w:pStyle w:val="TableParagraph"/>
              <w:ind w:right="110"/>
              <w:rPr>
                <w:sz w:val="24"/>
              </w:rPr>
            </w:pPr>
            <w:r>
              <w:rPr>
                <w:sz w:val="24"/>
              </w:rPr>
              <w:t>-0.962123</w:t>
            </w:r>
          </w:p>
        </w:tc>
        <w:tc>
          <w:tcPr>
            <w:tcW w:w="2401" w:type="dxa"/>
          </w:tcPr>
          <w:p>
            <w:pPr>
              <w:pStyle w:val="TableParagraph"/>
              <w:ind w:left="135" w:right="145"/>
              <w:jc w:val="center"/>
              <w:rPr>
                <w:sz w:val="24"/>
              </w:rPr>
            </w:pPr>
            <w:r>
              <w:rPr>
                <w:sz w:val="24"/>
              </w:rPr>
              <w:t>94.241</w:t>
            </w:r>
          </w:p>
        </w:tc>
      </w:tr>
      <w:tr>
        <w:trPr>
          <w:trHeight w:val="410" w:hRule="atLeast"/>
        </w:trPr>
        <w:tc>
          <w:tcPr>
            <w:tcW w:w="696" w:type="dxa"/>
          </w:tcPr>
          <w:p>
            <w:pPr>
              <w:pStyle w:val="TableParagraph"/>
              <w:ind w:left="4"/>
              <w:jc w:val="center"/>
              <w:rPr>
                <w:sz w:val="24"/>
              </w:rPr>
            </w:pPr>
            <w:r>
              <w:rPr>
                <w:sz w:val="24"/>
              </w:rPr>
              <w:t>9</w:t>
            </w:r>
          </w:p>
        </w:tc>
        <w:tc>
          <w:tcPr>
            <w:tcW w:w="3056" w:type="dxa"/>
          </w:tcPr>
          <w:p>
            <w:pPr>
              <w:pStyle w:val="TableParagraph"/>
              <w:ind w:left="104"/>
              <w:jc w:val="left"/>
              <w:rPr>
                <w:sz w:val="24"/>
              </w:rPr>
            </w:pPr>
            <w:r>
              <w:rPr>
                <w:sz w:val="24"/>
              </w:rPr>
              <w:t>Paya Bili</w:t>
            </w:r>
          </w:p>
        </w:tc>
        <w:tc>
          <w:tcPr>
            <w:tcW w:w="1666" w:type="dxa"/>
          </w:tcPr>
          <w:p>
            <w:pPr>
              <w:pStyle w:val="TableParagraph"/>
              <w:ind w:right="110"/>
              <w:rPr>
                <w:sz w:val="24"/>
              </w:rPr>
            </w:pPr>
            <w:r>
              <w:rPr>
                <w:sz w:val="24"/>
              </w:rPr>
              <w:t>0.536017</w:t>
            </w:r>
          </w:p>
        </w:tc>
        <w:tc>
          <w:tcPr>
            <w:tcW w:w="2401" w:type="dxa"/>
          </w:tcPr>
          <w:p>
            <w:pPr>
              <w:pStyle w:val="TableParagraph"/>
              <w:ind w:left="135" w:right="145"/>
              <w:jc w:val="center"/>
              <w:rPr>
                <w:sz w:val="24"/>
              </w:rPr>
            </w:pPr>
            <w:r>
              <w:rPr>
                <w:sz w:val="24"/>
              </w:rPr>
              <w:t>95.738</w:t>
            </w:r>
          </w:p>
        </w:tc>
      </w:tr>
      <w:tr>
        <w:trPr>
          <w:trHeight w:val="415" w:hRule="atLeast"/>
        </w:trPr>
        <w:tc>
          <w:tcPr>
            <w:tcW w:w="696" w:type="dxa"/>
          </w:tcPr>
          <w:p>
            <w:pPr>
              <w:pStyle w:val="TableParagraph"/>
              <w:ind w:right="220"/>
              <w:rPr>
                <w:sz w:val="24"/>
              </w:rPr>
            </w:pPr>
            <w:r>
              <w:rPr>
                <w:sz w:val="24"/>
              </w:rPr>
              <w:t>10</w:t>
            </w:r>
          </w:p>
        </w:tc>
        <w:tc>
          <w:tcPr>
            <w:tcW w:w="3056" w:type="dxa"/>
          </w:tcPr>
          <w:p>
            <w:pPr>
              <w:pStyle w:val="TableParagraph"/>
              <w:ind w:left="104"/>
              <w:jc w:val="left"/>
              <w:rPr>
                <w:sz w:val="24"/>
              </w:rPr>
            </w:pPr>
            <w:r>
              <w:rPr>
                <w:sz w:val="24"/>
              </w:rPr>
              <w:t>Meunasah Alue</w:t>
            </w:r>
          </w:p>
        </w:tc>
        <w:tc>
          <w:tcPr>
            <w:tcW w:w="1666" w:type="dxa"/>
          </w:tcPr>
          <w:p>
            <w:pPr>
              <w:pStyle w:val="TableParagraph"/>
              <w:ind w:right="110"/>
              <w:rPr>
                <w:sz w:val="24"/>
              </w:rPr>
            </w:pPr>
            <w:r>
              <w:rPr>
                <w:sz w:val="24"/>
              </w:rPr>
              <w:t>0.926412</w:t>
            </w:r>
          </w:p>
        </w:tc>
        <w:tc>
          <w:tcPr>
            <w:tcW w:w="2401" w:type="dxa"/>
          </w:tcPr>
          <w:p>
            <w:pPr>
              <w:pStyle w:val="TableParagraph"/>
              <w:ind w:left="135" w:right="145"/>
              <w:jc w:val="center"/>
              <w:rPr>
                <w:sz w:val="24"/>
              </w:rPr>
            </w:pPr>
            <w:r>
              <w:rPr>
                <w:sz w:val="24"/>
              </w:rPr>
              <w:t>96.129</w:t>
            </w:r>
          </w:p>
        </w:tc>
      </w:tr>
      <w:tr>
        <w:trPr>
          <w:trHeight w:val="415" w:hRule="atLeast"/>
        </w:trPr>
        <w:tc>
          <w:tcPr>
            <w:tcW w:w="696" w:type="dxa"/>
          </w:tcPr>
          <w:p>
            <w:pPr>
              <w:pStyle w:val="TableParagraph"/>
              <w:ind w:right="220"/>
              <w:rPr>
                <w:sz w:val="24"/>
              </w:rPr>
            </w:pPr>
            <w:r>
              <w:rPr>
                <w:sz w:val="24"/>
              </w:rPr>
              <w:t>11</w:t>
            </w:r>
          </w:p>
        </w:tc>
        <w:tc>
          <w:tcPr>
            <w:tcW w:w="3056" w:type="dxa"/>
          </w:tcPr>
          <w:p>
            <w:pPr>
              <w:pStyle w:val="TableParagraph"/>
              <w:ind w:left="104"/>
              <w:jc w:val="left"/>
              <w:rPr>
                <w:sz w:val="24"/>
              </w:rPr>
            </w:pPr>
            <w:r>
              <w:rPr>
                <w:sz w:val="24"/>
              </w:rPr>
              <w:t>Paloh Batee</w:t>
            </w:r>
          </w:p>
        </w:tc>
        <w:tc>
          <w:tcPr>
            <w:tcW w:w="1666" w:type="dxa"/>
          </w:tcPr>
          <w:p>
            <w:pPr>
              <w:pStyle w:val="TableParagraph"/>
              <w:ind w:right="110"/>
              <w:rPr>
                <w:sz w:val="24"/>
              </w:rPr>
            </w:pPr>
            <w:r>
              <w:rPr>
                <w:sz w:val="24"/>
              </w:rPr>
              <w:t>0.066252</w:t>
            </w:r>
          </w:p>
        </w:tc>
        <w:tc>
          <w:tcPr>
            <w:tcW w:w="2401" w:type="dxa"/>
          </w:tcPr>
          <w:p>
            <w:pPr>
              <w:pStyle w:val="TableParagraph"/>
              <w:ind w:left="135" w:right="145"/>
              <w:jc w:val="center"/>
              <w:rPr>
                <w:sz w:val="24"/>
              </w:rPr>
            </w:pPr>
            <w:r>
              <w:rPr>
                <w:sz w:val="24"/>
              </w:rPr>
              <w:t>95.865</w:t>
            </w:r>
          </w:p>
        </w:tc>
      </w:tr>
      <w:tr>
        <w:trPr>
          <w:trHeight w:val="414" w:hRule="atLeast"/>
        </w:trPr>
        <w:tc>
          <w:tcPr>
            <w:tcW w:w="696" w:type="dxa"/>
          </w:tcPr>
          <w:p>
            <w:pPr>
              <w:pStyle w:val="TableParagraph"/>
              <w:ind w:right="220"/>
              <w:rPr>
                <w:sz w:val="24"/>
              </w:rPr>
            </w:pPr>
            <w:r>
              <w:rPr>
                <w:sz w:val="24"/>
              </w:rPr>
              <w:t>12</w:t>
            </w:r>
          </w:p>
        </w:tc>
        <w:tc>
          <w:tcPr>
            <w:tcW w:w="3056" w:type="dxa"/>
          </w:tcPr>
          <w:p>
            <w:pPr>
              <w:pStyle w:val="TableParagraph"/>
              <w:ind w:left="104"/>
              <w:jc w:val="left"/>
              <w:rPr>
                <w:sz w:val="24"/>
              </w:rPr>
            </w:pPr>
            <w:r>
              <w:rPr>
                <w:sz w:val="24"/>
              </w:rPr>
              <w:t>Lhok Mon Puteh</w:t>
            </w:r>
          </w:p>
        </w:tc>
        <w:tc>
          <w:tcPr>
            <w:tcW w:w="1666" w:type="dxa"/>
          </w:tcPr>
          <w:p>
            <w:pPr>
              <w:pStyle w:val="TableParagraph"/>
              <w:ind w:right="110"/>
              <w:rPr>
                <w:sz w:val="24"/>
              </w:rPr>
            </w:pPr>
            <w:r>
              <w:rPr>
                <w:sz w:val="24"/>
              </w:rPr>
              <w:t>1.863839</w:t>
            </w:r>
          </w:p>
        </w:tc>
        <w:tc>
          <w:tcPr>
            <w:tcW w:w="2401" w:type="dxa"/>
          </w:tcPr>
          <w:p>
            <w:pPr>
              <w:pStyle w:val="TableParagraph"/>
              <w:ind w:left="135" w:right="145"/>
              <w:jc w:val="center"/>
              <w:rPr>
                <w:sz w:val="24"/>
              </w:rPr>
            </w:pPr>
            <w:r>
              <w:rPr>
                <w:sz w:val="24"/>
              </w:rPr>
              <w:t>97.066</w:t>
            </w:r>
          </w:p>
        </w:tc>
      </w:tr>
      <w:tr>
        <w:trPr>
          <w:trHeight w:val="415" w:hRule="atLeast"/>
        </w:trPr>
        <w:tc>
          <w:tcPr>
            <w:tcW w:w="696" w:type="dxa"/>
          </w:tcPr>
          <w:p>
            <w:pPr>
              <w:pStyle w:val="TableParagraph"/>
              <w:ind w:right="220"/>
              <w:rPr>
                <w:sz w:val="24"/>
              </w:rPr>
            </w:pPr>
            <w:r>
              <w:rPr>
                <w:sz w:val="24"/>
              </w:rPr>
              <w:t>13</w:t>
            </w:r>
          </w:p>
        </w:tc>
        <w:tc>
          <w:tcPr>
            <w:tcW w:w="3056" w:type="dxa"/>
          </w:tcPr>
          <w:p>
            <w:pPr>
              <w:pStyle w:val="TableParagraph"/>
              <w:ind w:left="104"/>
              <w:jc w:val="left"/>
              <w:rPr>
                <w:sz w:val="24"/>
              </w:rPr>
            </w:pPr>
            <w:r>
              <w:rPr>
                <w:sz w:val="24"/>
              </w:rPr>
              <w:t>Cot Girek</w:t>
            </w:r>
          </w:p>
        </w:tc>
        <w:tc>
          <w:tcPr>
            <w:tcW w:w="1666" w:type="dxa"/>
          </w:tcPr>
          <w:p>
            <w:pPr>
              <w:pStyle w:val="TableParagraph"/>
              <w:ind w:right="110"/>
              <w:rPr>
                <w:sz w:val="24"/>
              </w:rPr>
            </w:pPr>
            <w:r>
              <w:rPr>
                <w:sz w:val="24"/>
              </w:rPr>
              <w:t>1.455523</w:t>
            </w:r>
          </w:p>
        </w:tc>
        <w:tc>
          <w:tcPr>
            <w:tcW w:w="2401" w:type="dxa"/>
          </w:tcPr>
          <w:p>
            <w:pPr>
              <w:pStyle w:val="TableParagraph"/>
              <w:ind w:left="135" w:right="145"/>
              <w:jc w:val="center"/>
              <w:rPr>
                <w:sz w:val="24"/>
              </w:rPr>
            </w:pPr>
            <w:r>
              <w:rPr>
                <w:sz w:val="24"/>
              </w:rPr>
              <w:t>96.584</w:t>
            </w:r>
          </w:p>
        </w:tc>
      </w:tr>
      <w:tr>
        <w:trPr>
          <w:trHeight w:val="410" w:hRule="atLeast"/>
        </w:trPr>
        <w:tc>
          <w:tcPr>
            <w:tcW w:w="696" w:type="dxa"/>
          </w:tcPr>
          <w:p>
            <w:pPr>
              <w:pStyle w:val="TableParagraph"/>
              <w:ind w:right="220"/>
              <w:rPr>
                <w:sz w:val="24"/>
              </w:rPr>
            </w:pPr>
            <w:r>
              <w:rPr>
                <w:sz w:val="24"/>
              </w:rPr>
              <w:t>14</w:t>
            </w:r>
          </w:p>
        </w:tc>
        <w:tc>
          <w:tcPr>
            <w:tcW w:w="3056" w:type="dxa"/>
          </w:tcPr>
          <w:p>
            <w:pPr>
              <w:pStyle w:val="TableParagraph"/>
              <w:ind w:left="104"/>
              <w:jc w:val="left"/>
              <w:rPr>
                <w:sz w:val="24"/>
              </w:rPr>
            </w:pPr>
            <w:r>
              <w:rPr>
                <w:sz w:val="24"/>
              </w:rPr>
              <w:t>Meunasah Manyang</w:t>
            </w:r>
          </w:p>
        </w:tc>
        <w:tc>
          <w:tcPr>
            <w:tcW w:w="1666" w:type="dxa"/>
          </w:tcPr>
          <w:p>
            <w:pPr>
              <w:pStyle w:val="TableParagraph"/>
              <w:ind w:right="110"/>
              <w:rPr>
                <w:sz w:val="24"/>
              </w:rPr>
            </w:pPr>
            <w:r>
              <w:rPr>
                <w:sz w:val="24"/>
              </w:rPr>
              <w:t>0.782329</w:t>
            </w:r>
          </w:p>
        </w:tc>
        <w:tc>
          <w:tcPr>
            <w:tcW w:w="2401" w:type="dxa"/>
          </w:tcPr>
          <w:p>
            <w:pPr>
              <w:pStyle w:val="TableParagraph"/>
              <w:ind w:left="135" w:right="145"/>
              <w:jc w:val="center"/>
              <w:rPr>
                <w:sz w:val="24"/>
              </w:rPr>
            </w:pPr>
            <w:r>
              <w:rPr>
                <w:sz w:val="24"/>
              </w:rPr>
              <w:t>95.985</w:t>
            </w:r>
          </w:p>
        </w:tc>
      </w:tr>
      <w:tr>
        <w:trPr>
          <w:trHeight w:val="415" w:hRule="atLeast"/>
        </w:trPr>
        <w:tc>
          <w:tcPr>
            <w:tcW w:w="696" w:type="dxa"/>
          </w:tcPr>
          <w:p>
            <w:pPr>
              <w:pStyle w:val="TableParagraph"/>
              <w:ind w:right="220"/>
              <w:rPr>
                <w:sz w:val="24"/>
              </w:rPr>
            </w:pPr>
            <w:r>
              <w:rPr>
                <w:sz w:val="24"/>
              </w:rPr>
              <w:t>15</w:t>
            </w:r>
          </w:p>
        </w:tc>
        <w:tc>
          <w:tcPr>
            <w:tcW w:w="3056" w:type="dxa"/>
          </w:tcPr>
          <w:p>
            <w:pPr>
              <w:pStyle w:val="TableParagraph"/>
              <w:ind w:left="104"/>
              <w:jc w:val="left"/>
              <w:rPr>
                <w:sz w:val="24"/>
              </w:rPr>
            </w:pPr>
            <w:r>
              <w:rPr>
                <w:sz w:val="24"/>
              </w:rPr>
              <w:t>Blang Croum</w:t>
            </w:r>
          </w:p>
        </w:tc>
        <w:tc>
          <w:tcPr>
            <w:tcW w:w="1666" w:type="dxa"/>
          </w:tcPr>
          <w:p>
            <w:pPr>
              <w:pStyle w:val="TableParagraph"/>
              <w:ind w:right="110"/>
              <w:rPr>
                <w:sz w:val="24"/>
              </w:rPr>
            </w:pPr>
            <w:r>
              <w:rPr>
                <w:sz w:val="24"/>
              </w:rPr>
              <w:t>0.014332</w:t>
            </w:r>
          </w:p>
        </w:tc>
        <w:tc>
          <w:tcPr>
            <w:tcW w:w="2401" w:type="dxa"/>
          </w:tcPr>
          <w:p>
            <w:pPr>
              <w:pStyle w:val="TableParagraph"/>
              <w:ind w:left="135" w:right="145"/>
              <w:jc w:val="center"/>
              <w:rPr>
                <w:sz w:val="24"/>
              </w:rPr>
            </w:pPr>
            <w:r>
              <w:rPr>
                <w:sz w:val="24"/>
              </w:rPr>
              <w:t>95.346</w:t>
            </w:r>
          </w:p>
        </w:tc>
      </w:tr>
      <w:tr>
        <w:trPr>
          <w:trHeight w:val="415" w:hRule="atLeast"/>
        </w:trPr>
        <w:tc>
          <w:tcPr>
            <w:tcW w:w="696" w:type="dxa"/>
          </w:tcPr>
          <w:p>
            <w:pPr>
              <w:pStyle w:val="TableParagraph"/>
              <w:ind w:right="220"/>
              <w:rPr>
                <w:sz w:val="24"/>
              </w:rPr>
            </w:pPr>
            <w:r>
              <w:rPr>
                <w:sz w:val="24"/>
              </w:rPr>
              <w:t>16</w:t>
            </w:r>
          </w:p>
        </w:tc>
        <w:tc>
          <w:tcPr>
            <w:tcW w:w="3056" w:type="dxa"/>
          </w:tcPr>
          <w:p>
            <w:pPr>
              <w:pStyle w:val="TableParagraph"/>
              <w:ind w:left="104"/>
              <w:jc w:val="left"/>
              <w:rPr>
                <w:sz w:val="24"/>
              </w:rPr>
            </w:pPr>
            <w:r>
              <w:rPr>
                <w:sz w:val="24"/>
              </w:rPr>
              <w:t>Alue Awe</w:t>
            </w:r>
          </w:p>
        </w:tc>
        <w:tc>
          <w:tcPr>
            <w:tcW w:w="1666" w:type="dxa"/>
          </w:tcPr>
          <w:p>
            <w:pPr>
              <w:pStyle w:val="TableParagraph"/>
              <w:ind w:right="110"/>
              <w:rPr>
                <w:sz w:val="24"/>
              </w:rPr>
            </w:pPr>
            <w:r>
              <w:rPr>
                <w:sz w:val="24"/>
              </w:rPr>
              <w:t>0.515672</w:t>
            </w:r>
          </w:p>
        </w:tc>
        <w:tc>
          <w:tcPr>
            <w:tcW w:w="2401" w:type="dxa"/>
          </w:tcPr>
          <w:p>
            <w:pPr>
              <w:pStyle w:val="TableParagraph"/>
              <w:ind w:left="135" w:right="145"/>
              <w:jc w:val="center"/>
              <w:rPr>
                <w:sz w:val="24"/>
              </w:rPr>
            </w:pPr>
            <w:r>
              <w:rPr>
                <w:sz w:val="24"/>
              </w:rPr>
              <w:t>95.718</w:t>
            </w:r>
          </w:p>
        </w:tc>
      </w:tr>
      <w:tr>
        <w:trPr>
          <w:trHeight w:val="415" w:hRule="atLeast"/>
        </w:trPr>
        <w:tc>
          <w:tcPr>
            <w:tcW w:w="696" w:type="dxa"/>
          </w:tcPr>
          <w:p>
            <w:pPr>
              <w:pStyle w:val="TableParagraph"/>
              <w:ind w:right="220"/>
              <w:rPr>
                <w:sz w:val="24"/>
              </w:rPr>
            </w:pPr>
            <w:r>
              <w:rPr>
                <w:sz w:val="24"/>
              </w:rPr>
              <w:t>17</w:t>
            </w:r>
          </w:p>
        </w:tc>
        <w:tc>
          <w:tcPr>
            <w:tcW w:w="3056" w:type="dxa"/>
          </w:tcPr>
          <w:p>
            <w:pPr>
              <w:pStyle w:val="TableParagraph"/>
              <w:ind w:left="104"/>
              <w:jc w:val="left"/>
              <w:rPr>
                <w:sz w:val="24"/>
              </w:rPr>
            </w:pPr>
            <w:r>
              <w:rPr>
                <w:sz w:val="24"/>
              </w:rPr>
              <w:t>Cot Mamplam</w:t>
            </w:r>
          </w:p>
        </w:tc>
        <w:tc>
          <w:tcPr>
            <w:tcW w:w="1666" w:type="dxa"/>
          </w:tcPr>
          <w:p>
            <w:pPr>
              <w:pStyle w:val="TableParagraph"/>
              <w:ind w:right="110"/>
              <w:rPr>
                <w:sz w:val="24"/>
              </w:rPr>
            </w:pPr>
            <w:r>
              <w:rPr>
                <w:sz w:val="24"/>
              </w:rPr>
              <w:t>0.567791</w:t>
            </w:r>
          </w:p>
        </w:tc>
        <w:tc>
          <w:tcPr>
            <w:tcW w:w="2401" w:type="dxa"/>
          </w:tcPr>
          <w:p>
            <w:pPr>
              <w:pStyle w:val="TableParagraph"/>
              <w:ind w:left="135" w:right="145"/>
              <w:jc w:val="center"/>
              <w:rPr>
                <w:sz w:val="24"/>
              </w:rPr>
            </w:pPr>
            <w:r>
              <w:rPr>
                <w:sz w:val="24"/>
              </w:rPr>
              <w:t>95.771</w:t>
            </w:r>
          </w:p>
        </w:tc>
      </w:tr>
    </w:tbl>
    <w:p>
      <w:pPr>
        <w:pStyle w:val="BodyText"/>
        <w:spacing w:before="1"/>
        <w:ind w:left="590"/>
      </w:pPr>
      <w:r>
        <w:rPr/>
        <w:t>Sumber : Hasil Analisis Data (2020)</w:t>
      </w:r>
    </w:p>
    <w:p>
      <w:pPr>
        <w:spacing w:after="0"/>
        <w:sectPr>
          <w:pgSz w:w="11910" w:h="16840"/>
          <w:pgMar w:top="1600" w:bottom="280" w:left="1680" w:right="1440"/>
        </w:sectPr>
      </w:pPr>
    </w:p>
    <w:p>
      <w:pPr>
        <w:pStyle w:val="BodyText"/>
        <w:rPr>
          <w:sz w:val="20"/>
        </w:rPr>
      </w:pPr>
    </w:p>
    <w:p>
      <w:pPr>
        <w:pStyle w:val="BodyText"/>
        <w:rPr>
          <w:sz w:val="20"/>
        </w:rPr>
      </w:pPr>
    </w:p>
    <w:p>
      <w:pPr>
        <w:pStyle w:val="BodyText"/>
        <w:spacing w:line="357" w:lineRule="auto" w:before="211"/>
        <w:ind w:left="590" w:right="259" w:firstLine="565"/>
        <w:jc w:val="both"/>
      </w:pPr>
      <w:r>
        <w:rPr/>
        <w:t>Adapun penjelasan untuk intersep dari masing-masing desa yaitu sebagai berikut</w:t>
      </w:r>
      <w:r>
        <w:rPr>
          <w:spacing w:val="58"/>
        </w:rPr>
        <w:t> </w:t>
      </w:r>
      <w:r>
        <w:rPr/>
        <w:t>:</w:t>
      </w:r>
    </w:p>
    <w:p>
      <w:pPr>
        <w:pStyle w:val="ListParagraph"/>
        <w:numPr>
          <w:ilvl w:val="0"/>
          <w:numId w:val="8"/>
        </w:numPr>
        <w:tabs>
          <w:tab w:pos="1016" w:val="left" w:leader="none"/>
        </w:tabs>
        <w:spacing w:line="240" w:lineRule="auto" w:before="3" w:after="0"/>
        <w:ind w:left="1016" w:right="0" w:hanging="426"/>
        <w:jc w:val="both"/>
        <w:rPr>
          <w:sz w:val="24"/>
        </w:rPr>
      </w:pPr>
      <w:r>
        <w:rPr>
          <w:sz w:val="24"/>
        </w:rPr>
        <w:t>Meunasah</w:t>
      </w:r>
      <w:r>
        <w:rPr>
          <w:spacing w:val="-1"/>
          <w:sz w:val="24"/>
        </w:rPr>
        <w:t> </w:t>
      </w:r>
      <w:r>
        <w:rPr>
          <w:sz w:val="24"/>
        </w:rPr>
        <w:t>Mee</w:t>
      </w:r>
    </w:p>
    <w:p>
      <w:pPr>
        <w:pStyle w:val="BodyText"/>
        <w:spacing w:line="360" w:lineRule="auto" w:before="139"/>
        <w:ind w:left="1016" w:right="264"/>
        <w:jc w:val="both"/>
      </w:pPr>
      <w:r>
        <w:rPr/>
        <w:t>Dengan</w:t>
      </w:r>
      <w:r>
        <w:rPr>
          <w:spacing w:val="-8"/>
        </w:rPr>
        <w:t> </w:t>
      </w:r>
      <w:r>
        <w:rPr/>
        <w:t>adanya</w:t>
      </w:r>
      <w:r>
        <w:rPr>
          <w:spacing w:val="-6"/>
        </w:rPr>
        <w:t> </w:t>
      </w:r>
      <w:r>
        <w:rPr/>
        <w:t>Dana</w:t>
      </w:r>
      <w:r>
        <w:rPr>
          <w:spacing w:val="-3"/>
        </w:rPr>
        <w:t> </w:t>
      </w:r>
      <w:r>
        <w:rPr/>
        <w:t>Desa</w:t>
      </w:r>
      <w:r>
        <w:rPr>
          <w:spacing w:val="-9"/>
        </w:rPr>
        <w:t> </w:t>
      </w:r>
      <w:r>
        <w:rPr/>
        <w:t>(DD)</w:t>
      </w:r>
      <w:r>
        <w:rPr>
          <w:spacing w:val="-4"/>
        </w:rPr>
        <w:t> </w:t>
      </w:r>
      <w:r>
        <w:rPr/>
        <w:t>dan</w:t>
      </w:r>
      <w:r>
        <w:rPr>
          <w:spacing w:val="-6"/>
        </w:rPr>
        <w:t> </w:t>
      </w:r>
      <w:r>
        <w:rPr/>
        <w:t>Anggaran</w:t>
      </w:r>
      <w:r>
        <w:rPr>
          <w:spacing w:val="-3"/>
        </w:rPr>
        <w:t> </w:t>
      </w:r>
      <w:r>
        <w:rPr/>
        <w:t>Dana</w:t>
      </w:r>
      <w:r>
        <w:rPr>
          <w:spacing w:val="-3"/>
        </w:rPr>
        <w:t> </w:t>
      </w:r>
      <w:r>
        <w:rPr/>
        <w:t>Desa</w:t>
      </w:r>
      <w:r>
        <w:rPr>
          <w:spacing w:val="-8"/>
        </w:rPr>
        <w:t> </w:t>
      </w:r>
      <w:r>
        <w:rPr/>
        <w:t>(ADD)</w:t>
      </w:r>
      <w:r>
        <w:rPr>
          <w:spacing w:val="-7"/>
        </w:rPr>
        <w:t> </w:t>
      </w:r>
      <w:r>
        <w:rPr/>
        <w:t>berdampak positif untuk Gampong Meunasah Mee dengan nilai intersep sebesar</w:t>
      </w:r>
      <w:r>
        <w:rPr>
          <w:spacing w:val="-10"/>
        </w:rPr>
        <w:t> </w:t>
      </w:r>
      <w:r>
        <w:rPr/>
        <w:t>0.0567.</w:t>
      </w:r>
    </w:p>
    <w:p>
      <w:pPr>
        <w:pStyle w:val="ListParagraph"/>
        <w:numPr>
          <w:ilvl w:val="0"/>
          <w:numId w:val="8"/>
        </w:numPr>
        <w:tabs>
          <w:tab w:pos="1041" w:val="left" w:leader="none"/>
        </w:tabs>
        <w:spacing w:line="240" w:lineRule="auto" w:before="3" w:after="0"/>
        <w:ind w:left="1041" w:right="0" w:hanging="451"/>
        <w:jc w:val="both"/>
        <w:rPr>
          <w:sz w:val="24"/>
        </w:rPr>
      </w:pPr>
      <w:r>
        <w:rPr>
          <w:sz w:val="24"/>
        </w:rPr>
        <w:t>Meunasah</w:t>
      </w:r>
      <w:r>
        <w:rPr>
          <w:spacing w:val="-1"/>
          <w:sz w:val="24"/>
        </w:rPr>
        <w:t> </w:t>
      </w:r>
      <w:r>
        <w:rPr>
          <w:sz w:val="24"/>
        </w:rPr>
        <w:t>Blang</w:t>
      </w:r>
    </w:p>
    <w:p>
      <w:pPr>
        <w:pStyle w:val="BodyText"/>
        <w:spacing w:line="360" w:lineRule="auto" w:before="134"/>
        <w:ind w:left="1016" w:right="253"/>
        <w:jc w:val="both"/>
      </w:pPr>
      <w:r>
        <w:rPr/>
        <w:t>Dengan</w:t>
      </w:r>
      <w:r>
        <w:rPr>
          <w:spacing w:val="-8"/>
        </w:rPr>
        <w:t> </w:t>
      </w:r>
      <w:r>
        <w:rPr/>
        <w:t>adanya</w:t>
      </w:r>
      <w:r>
        <w:rPr>
          <w:spacing w:val="-6"/>
        </w:rPr>
        <w:t> </w:t>
      </w:r>
      <w:r>
        <w:rPr/>
        <w:t>Dana</w:t>
      </w:r>
      <w:r>
        <w:rPr>
          <w:spacing w:val="-3"/>
        </w:rPr>
        <w:t> </w:t>
      </w:r>
      <w:r>
        <w:rPr/>
        <w:t>Desa</w:t>
      </w:r>
      <w:r>
        <w:rPr>
          <w:spacing w:val="-9"/>
        </w:rPr>
        <w:t> </w:t>
      </w:r>
      <w:r>
        <w:rPr/>
        <w:t>(DD)</w:t>
      </w:r>
      <w:r>
        <w:rPr>
          <w:spacing w:val="-4"/>
        </w:rPr>
        <w:t> </w:t>
      </w:r>
      <w:r>
        <w:rPr/>
        <w:t>dan</w:t>
      </w:r>
      <w:r>
        <w:rPr>
          <w:spacing w:val="-6"/>
        </w:rPr>
        <w:t> </w:t>
      </w:r>
      <w:r>
        <w:rPr/>
        <w:t>Anggaran</w:t>
      </w:r>
      <w:r>
        <w:rPr>
          <w:spacing w:val="-2"/>
        </w:rPr>
        <w:t> </w:t>
      </w:r>
      <w:r>
        <w:rPr/>
        <w:t>Dana</w:t>
      </w:r>
      <w:r>
        <w:rPr>
          <w:spacing w:val="-4"/>
        </w:rPr>
        <w:t> </w:t>
      </w:r>
      <w:r>
        <w:rPr/>
        <w:t>Desa</w:t>
      </w:r>
      <w:r>
        <w:rPr>
          <w:spacing w:val="-8"/>
        </w:rPr>
        <w:t> </w:t>
      </w:r>
      <w:r>
        <w:rPr/>
        <w:t>(ADD)</w:t>
      </w:r>
      <w:r>
        <w:rPr>
          <w:spacing w:val="-7"/>
        </w:rPr>
        <w:t> </w:t>
      </w:r>
      <w:r>
        <w:rPr/>
        <w:t>berdampak positif untuk Gampong Meunasah Blang dengan nilai intersep sebesar</w:t>
      </w:r>
      <w:r>
        <w:rPr>
          <w:spacing w:val="-14"/>
        </w:rPr>
        <w:t> </w:t>
      </w:r>
      <w:r>
        <w:rPr/>
        <w:t>0.5221.</w:t>
      </w:r>
    </w:p>
    <w:p>
      <w:pPr>
        <w:pStyle w:val="ListParagraph"/>
        <w:numPr>
          <w:ilvl w:val="0"/>
          <w:numId w:val="8"/>
        </w:numPr>
        <w:tabs>
          <w:tab w:pos="1016" w:val="left" w:leader="none"/>
        </w:tabs>
        <w:spacing w:line="240" w:lineRule="auto" w:before="2" w:after="0"/>
        <w:ind w:left="1016" w:right="0" w:hanging="426"/>
        <w:jc w:val="both"/>
        <w:rPr>
          <w:sz w:val="24"/>
        </w:rPr>
      </w:pPr>
      <w:r>
        <w:rPr>
          <w:sz w:val="24"/>
        </w:rPr>
        <w:t>Uteunkot</w:t>
      </w:r>
    </w:p>
    <w:p>
      <w:pPr>
        <w:pStyle w:val="BodyText"/>
        <w:spacing w:line="357" w:lineRule="auto" w:before="139"/>
        <w:ind w:left="1016" w:right="258"/>
        <w:jc w:val="both"/>
      </w:pPr>
      <w:r>
        <w:rPr/>
        <w:t>Untuk Gampong Uteunkot nilai intersepnya negatif sebesar -0.1249, sehingga dapat disimpulkan Gampong Uteunkot sangant bergantung pada Dana Desa (DD) dan Anggaran Dana Desa (ADD).</w:t>
      </w:r>
    </w:p>
    <w:p>
      <w:pPr>
        <w:pStyle w:val="ListParagraph"/>
        <w:numPr>
          <w:ilvl w:val="0"/>
          <w:numId w:val="8"/>
        </w:numPr>
        <w:tabs>
          <w:tab w:pos="1016" w:val="left" w:leader="none"/>
        </w:tabs>
        <w:spacing w:line="240" w:lineRule="auto" w:before="7" w:after="0"/>
        <w:ind w:left="1016" w:right="0" w:hanging="426"/>
        <w:jc w:val="both"/>
        <w:rPr>
          <w:sz w:val="24"/>
        </w:rPr>
      </w:pPr>
      <w:r>
        <w:rPr>
          <w:sz w:val="24"/>
        </w:rPr>
        <w:t>Blang</w:t>
      </w:r>
      <w:r>
        <w:rPr>
          <w:spacing w:val="-1"/>
          <w:sz w:val="24"/>
        </w:rPr>
        <w:t> </w:t>
      </w:r>
      <w:r>
        <w:rPr>
          <w:sz w:val="24"/>
        </w:rPr>
        <w:t>Poroh</w:t>
      </w:r>
    </w:p>
    <w:p>
      <w:pPr>
        <w:pStyle w:val="BodyText"/>
        <w:spacing w:line="360" w:lineRule="auto" w:before="139"/>
        <w:ind w:left="1016" w:right="264"/>
        <w:jc w:val="both"/>
      </w:pPr>
      <w:r>
        <w:rPr/>
        <w:t>Dengan</w:t>
      </w:r>
      <w:r>
        <w:rPr>
          <w:spacing w:val="-8"/>
        </w:rPr>
        <w:t> </w:t>
      </w:r>
      <w:r>
        <w:rPr/>
        <w:t>adanya</w:t>
      </w:r>
      <w:r>
        <w:rPr>
          <w:spacing w:val="-6"/>
        </w:rPr>
        <w:t> </w:t>
      </w:r>
      <w:r>
        <w:rPr/>
        <w:t>Dana</w:t>
      </w:r>
      <w:r>
        <w:rPr>
          <w:spacing w:val="-3"/>
        </w:rPr>
        <w:t> </w:t>
      </w:r>
      <w:r>
        <w:rPr/>
        <w:t>Desa</w:t>
      </w:r>
      <w:r>
        <w:rPr>
          <w:spacing w:val="-9"/>
        </w:rPr>
        <w:t> </w:t>
      </w:r>
      <w:r>
        <w:rPr/>
        <w:t>(DD)</w:t>
      </w:r>
      <w:r>
        <w:rPr>
          <w:spacing w:val="-4"/>
        </w:rPr>
        <w:t> </w:t>
      </w:r>
      <w:r>
        <w:rPr/>
        <w:t>dan</w:t>
      </w:r>
      <w:r>
        <w:rPr>
          <w:spacing w:val="-6"/>
        </w:rPr>
        <w:t> </w:t>
      </w:r>
      <w:r>
        <w:rPr/>
        <w:t>Anggaran</w:t>
      </w:r>
      <w:r>
        <w:rPr>
          <w:spacing w:val="-3"/>
        </w:rPr>
        <w:t> </w:t>
      </w:r>
      <w:r>
        <w:rPr/>
        <w:t>Dana</w:t>
      </w:r>
      <w:r>
        <w:rPr>
          <w:spacing w:val="-3"/>
        </w:rPr>
        <w:t> </w:t>
      </w:r>
      <w:r>
        <w:rPr/>
        <w:t>Desa</w:t>
      </w:r>
      <w:r>
        <w:rPr>
          <w:spacing w:val="-8"/>
        </w:rPr>
        <w:t> </w:t>
      </w:r>
      <w:r>
        <w:rPr/>
        <w:t>(ADD)</w:t>
      </w:r>
      <w:r>
        <w:rPr>
          <w:spacing w:val="-7"/>
        </w:rPr>
        <w:t> </w:t>
      </w:r>
      <w:r>
        <w:rPr/>
        <w:t>berdampak positif untuk Gampong Blang Poroh dengan nilai intersep sebesar</w:t>
      </w:r>
      <w:r>
        <w:rPr>
          <w:spacing w:val="-5"/>
        </w:rPr>
        <w:t> </w:t>
      </w:r>
      <w:r>
        <w:rPr/>
        <w:t>1.1678.</w:t>
      </w:r>
    </w:p>
    <w:p>
      <w:pPr>
        <w:pStyle w:val="ListParagraph"/>
        <w:numPr>
          <w:ilvl w:val="0"/>
          <w:numId w:val="8"/>
        </w:numPr>
        <w:tabs>
          <w:tab w:pos="1041" w:val="left" w:leader="none"/>
        </w:tabs>
        <w:spacing w:line="273" w:lineRule="exact" w:before="0" w:after="0"/>
        <w:ind w:left="1041" w:right="0" w:hanging="451"/>
        <w:jc w:val="both"/>
        <w:rPr>
          <w:sz w:val="24"/>
        </w:rPr>
      </w:pPr>
      <w:r>
        <w:rPr>
          <w:sz w:val="24"/>
        </w:rPr>
        <w:t>Paya</w:t>
      </w:r>
      <w:r>
        <w:rPr>
          <w:spacing w:val="-3"/>
          <w:sz w:val="24"/>
        </w:rPr>
        <w:t> </w:t>
      </w:r>
      <w:r>
        <w:rPr>
          <w:sz w:val="24"/>
        </w:rPr>
        <w:t>Puntuet</w:t>
      </w:r>
    </w:p>
    <w:p>
      <w:pPr>
        <w:pStyle w:val="BodyText"/>
        <w:spacing w:line="362" w:lineRule="auto" w:before="139"/>
        <w:ind w:left="1041" w:right="253"/>
        <w:jc w:val="both"/>
      </w:pPr>
      <w:r>
        <w:rPr/>
        <w:t>Dengan</w:t>
      </w:r>
      <w:r>
        <w:rPr>
          <w:spacing w:val="-8"/>
        </w:rPr>
        <w:t> </w:t>
      </w:r>
      <w:r>
        <w:rPr/>
        <w:t>adanya</w:t>
      </w:r>
      <w:r>
        <w:rPr>
          <w:spacing w:val="-7"/>
        </w:rPr>
        <w:t> </w:t>
      </w:r>
      <w:r>
        <w:rPr/>
        <w:t>Dana</w:t>
      </w:r>
      <w:r>
        <w:rPr>
          <w:spacing w:val="-8"/>
        </w:rPr>
        <w:t> </w:t>
      </w:r>
      <w:r>
        <w:rPr/>
        <w:t>Desa</w:t>
      </w:r>
      <w:r>
        <w:rPr>
          <w:spacing w:val="-7"/>
        </w:rPr>
        <w:t> </w:t>
      </w:r>
      <w:r>
        <w:rPr/>
        <w:t>(DD)</w:t>
      </w:r>
      <w:r>
        <w:rPr>
          <w:spacing w:val="-7"/>
        </w:rPr>
        <w:t> </w:t>
      </w:r>
      <w:r>
        <w:rPr/>
        <w:t>dan</w:t>
      </w:r>
      <w:r>
        <w:rPr>
          <w:spacing w:val="-7"/>
        </w:rPr>
        <w:t> </w:t>
      </w:r>
      <w:r>
        <w:rPr/>
        <w:t>Anggaran</w:t>
      </w:r>
      <w:r>
        <w:rPr>
          <w:spacing w:val="-7"/>
        </w:rPr>
        <w:t> </w:t>
      </w:r>
      <w:r>
        <w:rPr/>
        <w:t>Dana</w:t>
      </w:r>
      <w:r>
        <w:rPr>
          <w:spacing w:val="-4"/>
        </w:rPr>
        <w:t> </w:t>
      </w:r>
      <w:r>
        <w:rPr/>
        <w:t>Desa</w:t>
      </w:r>
      <w:r>
        <w:rPr>
          <w:spacing w:val="-9"/>
        </w:rPr>
        <w:t> </w:t>
      </w:r>
      <w:r>
        <w:rPr/>
        <w:t>(ADD)</w:t>
      </w:r>
      <w:r>
        <w:rPr>
          <w:spacing w:val="-7"/>
        </w:rPr>
        <w:t> </w:t>
      </w:r>
      <w:r>
        <w:rPr/>
        <w:t>berdampak positif untuk Gampong Paya Puntuet dengan nilai intersep sebesar</w:t>
      </w:r>
      <w:r>
        <w:rPr>
          <w:spacing w:val="-4"/>
        </w:rPr>
        <w:t> </w:t>
      </w:r>
      <w:r>
        <w:rPr/>
        <w:t>2.7281.</w:t>
      </w:r>
    </w:p>
    <w:p>
      <w:pPr>
        <w:pStyle w:val="ListParagraph"/>
        <w:numPr>
          <w:ilvl w:val="0"/>
          <w:numId w:val="8"/>
        </w:numPr>
        <w:tabs>
          <w:tab w:pos="1041" w:val="left" w:leader="none"/>
        </w:tabs>
        <w:spacing w:line="273" w:lineRule="exact" w:before="0" w:after="0"/>
        <w:ind w:left="1041" w:right="0" w:hanging="451"/>
        <w:jc w:val="both"/>
        <w:rPr>
          <w:sz w:val="24"/>
        </w:rPr>
      </w:pPr>
      <w:r>
        <w:rPr>
          <w:sz w:val="24"/>
        </w:rPr>
        <w:t>Keude</w:t>
      </w:r>
      <w:r>
        <w:rPr>
          <w:spacing w:val="-2"/>
          <w:sz w:val="24"/>
        </w:rPr>
        <w:t> </w:t>
      </w:r>
      <w:r>
        <w:rPr>
          <w:sz w:val="24"/>
        </w:rPr>
        <w:t>Cunda</w:t>
      </w:r>
    </w:p>
    <w:p>
      <w:pPr>
        <w:pStyle w:val="BodyText"/>
        <w:spacing w:line="360" w:lineRule="auto" w:before="139"/>
        <w:ind w:left="1041" w:right="253"/>
        <w:jc w:val="both"/>
      </w:pPr>
      <w:r>
        <w:rPr/>
        <w:t>Untuk Gampong Keude Cunda nilai intersepnya negatif sebesar -0.9003, sehingga dapat disimpulkan Gampong Keude Cunda sangat bergantung pada Dana Desa (DD) dan Anggaran Dana Desa (ADD).</w:t>
      </w:r>
    </w:p>
    <w:p>
      <w:pPr>
        <w:pStyle w:val="ListParagraph"/>
        <w:numPr>
          <w:ilvl w:val="0"/>
          <w:numId w:val="8"/>
        </w:numPr>
        <w:tabs>
          <w:tab w:pos="1041" w:val="left" w:leader="none"/>
        </w:tabs>
        <w:spacing w:line="274" w:lineRule="exact" w:before="0" w:after="0"/>
        <w:ind w:left="1041" w:right="0" w:hanging="451"/>
        <w:jc w:val="both"/>
        <w:rPr>
          <w:sz w:val="24"/>
        </w:rPr>
      </w:pPr>
      <w:r>
        <w:rPr>
          <w:sz w:val="24"/>
        </w:rPr>
        <w:t>Meunasah</w:t>
      </w:r>
      <w:r>
        <w:rPr>
          <w:spacing w:val="-1"/>
          <w:sz w:val="24"/>
        </w:rPr>
        <w:t> </w:t>
      </w:r>
      <w:r>
        <w:rPr>
          <w:sz w:val="24"/>
        </w:rPr>
        <w:t>Mesjid</w:t>
      </w:r>
    </w:p>
    <w:p>
      <w:pPr>
        <w:pStyle w:val="BodyText"/>
        <w:spacing w:line="360" w:lineRule="auto" w:before="140"/>
        <w:ind w:left="1041" w:right="253"/>
        <w:jc w:val="both"/>
      </w:pPr>
      <w:r>
        <w:rPr/>
        <w:t>Untuk Gampong Meunasah Mesjid nilai intersepnya negatif sebesar -0.1116, sehingga dapat disimpulkan Gampong Meunasah Mesjid sangat bergantung pada Dana Desa (DD) dan Anggaran Dana Desa (ADD).</w:t>
      </w:r>
    </w:p>
    <w:p>
      <w:pPr>
        <w:pStyle w:val="ListParagraph"/>
        <w:numPr>
          <w:ilvl w:val="0"/>
          <w:numId w:val="8"/>
        </w:numPr>
        <w:tabs>
          <w:tab w:pos="1041" w:val="left" w:leader="none"/>
        </w:tabs>
        <w:spacing w:line="274" w:lineRule="exact" w:before="0" w:after="0"/>
        <w:ind w:left="1041" w:right="0" w:hanging="451"/>
        <w:jc w:val="both"/>
        <w:rPr>
          <w:sz w:val="24"/>
        </w:rPr>
      </w:pPr>
      <w:r>
        <w:rPr>
          <w:sz w:val="24"/>
        </w:rPr>
        <w:t>Panggoi</w:t>
      </w:r>
    </w:p>
    <w:p>
      <w:pPr>
        <w:pStyle w:val="BodyText"/>
        <w:spacing w:line="360" w:lineRule="auto" w:before="139"/>
        <w:ind w:left="1016" w:right="255"/>
        <w:jc w:val="both"/>
      </w:pPr>
      <w:r>
        <w:rPr/>
        <w:t>Untuk Gampong Panggoi nilai intersepnya negatif sebesar -0.9621, sehingga dapat</w:t>
      </w:r>
      <w:r>
        <w:rPr>
          <w:spacing w:val="-15"/>
        </w:rPr>
        <w:t> </w:t>
      </w:r>
      <w:r>
        <w:rPr/>
        <w:t>disimpulkan</w:t>
      </w:r>
      <w:r>
        <w:rPr>
          <w:spacing w:val="-11"/>
        </w:rPr>
        <w:t> </w:t>
      </w:r>
      <w:r>
        <w:rPr/>
        <w:t>Gampong</w:t>
      </w:r>
      <w:r>
        <w:rPr>
          <w:spacing w:val="-13"/>
        </w:rPr>
        <w:t> </w:t>
      </w:r>
      <w:r>
        <w:rPr/>
        <w:t>Panggoi</w:t>
      </w:r>
      <w:r>
        <w:rPr>
          <w:spacing w:val="-14"/>
        </w:rPr>
        <w:t> </w:t>
      </w:r>
      <w:r>
        <w:rPr/>
        <w:t>sangat</w:t>
      </w:r>
      <w:r>
        <w:rPr>
          <w:spacing w:val="-14"/>
        </w:rPr>
        <w:t> </w:t>
      </w:r>
      <w:r>
        <w:rPr/>
        <w:t>bergantung</w:t>
      </w:r>
      <w:r>
        <w:rPr>
          <w:spacing w:val="-13"/>
        </w:rPr>
        <w:t> </w:t>
      </w:r>
      <w:r>
        <w:rPr/>
        <w:t>pada</w:t>
      </w:r>
      <w:r>
        <w:rPr>
          <w:spacing w:val="-14"/>
        </w:rPr>
        <w:t> </w:t>
      </w:r>
      <w:r>
        <w:rPr/>
        <w:t>Dana</w:t>
      </w:r>
      <w:r>
        <w:rPr>
          <w:spacing w:val="-14"/>
        </w:rPr>
        <w:t> </w:t>
      </w:r>
      <w:r>
        <w:rPr/>
        <w:t>Desa</w:t>
      </w:r>
      <w:r>
        <w:rPr>
          <w:spacing w:val="-14"/>
        </w:rPr>
        <w:t> </w:t>
      </w:r>
      <w:r>
        <w:rPr/>
        <w:t>(DD) dan Anggaran Dana Desa</w:t>
      </w:r>
      <w:r>
        <w:rPr>
          <w:spacing w:val="-5"/>
        </w:rPr>
        <w:t> </w:t>
      </w:r>
      <w:r>
        <w:rPr/>
        <w:t>(ADD).</w:t>
      </w:r>
    </w:p>
    <w:p>
      <w:pPr>
        <w:pStyle w:val="ListParagraph"/>
        <w:numPr>
          <w:ilvl w:val="0"/>
          <w:numId w:val="8"/>
        </w:numPr>
        <w:tabs>
          <w:tab w:pos="1016" w:val="left" w:leader="none"/>
        </w:tabs>
        <w:spacing w:line="275" w:lineRule="exact" w:before="0" w:after="0"/>
        <w:ind w:left="1016" w:right="0" w:hanging="426"/>
        <w:jc w:val="both"/>
        <w:rPr>
          <w:sz w:val="24"/>
        </w:rPr>
      </w:pPr>
      <w:r>
        <w:rPr>
          <w:sz w:val="24"/>
        </w:rPr>
        <w:t>Paya</w:t>
      </w:r>
      <w:r>
        <w:rPr>
          <w:spacing w:val="-3"/>
          <w:sz w:val="24"/>
        </w:rPr>
        <w:t> </w:t>
      </w:r>
      <w:r>
        <w:rPr>
          <w:sz w:val="24"/>
        </w:rPr>
        <w:t>Bili</w:t>
      </w:r>
    </w:p>
    <w:p>
      <w:pPr>
        <w:spacing w:after="0" w:line="275" w:lineRule="exact"/>
        <w:jc w:val="both"/>
        <w:rPr>
          <w:sz w:val="24"/>
        </w:rPr>
        <w:sectPr>
          <w:pgSz w:w="11910" w:h="16840"/>
          <w:pgMar w:top="1600" w:bottom="280" w:left="1680" w:right="1440"/>
        </w:sectPr>
      </w:pPr>
    </w:p>
    <w:p>
      <w:pPr>
        <w:pStyle w:val="BodyText"/>
        <w:rPr>
          <w:sz w:val="20"/>
        </w:rPr>
      </w:pPr>
    </w:p>
    <w:p>
      <w:pPr>
        <w:pStyle w:val="BodyText"/>
        <w:rPr>
          <w:sz w:val="20"/>
        </w:rPr>
      </w:pPr>
    </w:p>
    <w:p>
      <w:pPr>
        <w:pStyle w:val="BodyText"/>
        <w:spacing w:line="357" w:lineRule="auto" w:before="211"/>
        <w:ind w:left="1016" w:right="264"/>
        <w:jc w:val="both"/>
      </w:pPr>
      <w:r>
        <w:rPr/>
        <w:t>Dengan</w:t>
      </w:r>
      <w:r>
        <w:rPr>
          <w:spacing w:val="-8"/>
        </w:rPr>
        <w:t> </w:t>
      </w:r>
      <w:r>
        <w:rPr/>
        <w:t>adanya</w:t>
      </w:r>
      <w:r>
        <w:rPr>
          <w:spacing w:val="-6"/>
        </w:rPr>
        <w:t> </w:t>
      </w:r>
      <w:r>
        <w:rPr/>
        <w:t>Dana</w:t>
      </w:r>
      <w:r>
        <w:rPr>
          <w:spacing w:val="-3"/>
        </w:rPr>
        <w:t> </w:t>
      </w:r>
      <w:r>
        <w:rPr/>
        <w:t>Desa</w:t>
      </w:r>
      <w:r>
        <w:rPr>
          <w:spacing w:val="-9"/>
        </w:rPr>
        <w:t> </w:t>
      </w:r>
      <w:r>
        <w:rPr/>
        <w:t>(DD)</w:t>
      </w:r>
      <w:r>
        <w:rPr>
          <w:spacing w:val="-4"/>
        </w:rPr>
        <w:t> </w:t>
      </w:r>
      <w:r>
        <w:rPr/>
        <w:t>dan</w:t>
      </w:r>
      <w:r>
        <w:rPr>
          <w:spacing w:val="-6"/>
        </w:rPr>
        <w:t> </w:t>
      </w:r>
      <w:r>
        <w:rPr/>
        <w:t>Anggaran</w:t>
      </w:r>
      <w:r>
        <w:rPr>
          <w:spacing w:val="-3"/>
        </w:rPr>
        <w:t> </w:t>
      </w:r>
      <w:r>
        <w:rPr/>
        <w:t>Dana</w:t>
      </w:r>
      <w:r>
        <w:rPr>
          <w:spacing w:val="-3"/>
        </w:rPr>
        <w:t> </w:t>
      </w:r>
      <w:r>
        <w:rPr/>
        <w:t>Desa</w:t>
      </w:r>
      <w:r>
        <w:rPr>
          <w:spacing w:val="-8"/>
        </w:rPr>
        <w:t> </w:t>
      </w:r>
      <w:r>
        <w:rPr/>
        <w:t>(ADD)</w:t>
      </w:r>
      <w:r>
        <w:rPr>
          <w:spacing w:val="-7"/>
        </w:rPr>
        <w:t> </w:t>
      </w:r>
      <w:r>
        <w:rPr/>
        <w:t>berdampak positif untuk Gampong Paya Bili dengan nilai intersep sebesar</w:t>
      </w:r>
      <w:r>
        <w:rPr>
          <w:spacing w:val="-2"/>
        </w:rPr>
        <w:t> </w:t>
      </w:r>
      <w:r>
        <w:rPr/>
        <w:t>0.5360.</w:t>
      </w:r>
    </w:p>
    <w:p>
      <w:pPr>
        <w:pStyle w:val="ListParagraph"/>
        <w:numPr>
          <w:ilvl w:val="0"/>
          <w:numId w:val="8"/>
        </w:numPr>
        <w:tabs>
          <w:tab w:pos="1016" w:val="left" w:leader="none"/>
        </w:tabs>
        <w:spacing w:line="240" w:lineRule="auto" w:before="3" w:after="0"/>
        <w:ind w:left="1016" w:right="0" w:hanging="426"/>
        <w:jc w:val="both"/>
        <w:rPr>
          <w:sz w:val="24"/>
        </w:rPr>
      </w:pPr>
      <w:r>
        <w:rPr>
          <w:sz w:val="24"/>
        </w:rPr>
        <w:t>Meunasah</w:t>
      </w:r>
      <w:r>
        <w:rPr>
          <w:spacing w:val="-1"/>
          <w:sz w:val="24"/>
        </w:rPr>
        <w:t> </w:t>
      </w:r>
      <w:r>
        <w:rPr>
          <w:sz w:val="24"/>
        </w:rPr>
        <w:t>Alue</w:t>
      </w:r>
    </w:p>
    <w:p>
      <w:pPr>
        <w:pStyle w:val="BodyText"/>
        <w:spacing w:line="360" w:lineRule="auto" w:before="139"/>
        <w:ind w:left="1016" w:right="259" w:hanging="65"/>
        <w:jc w:val="both"/>
      </w:pPr>
      <w:r>
        <w:rPr/>
        <w:t>Dengan adanya Dana Desa (DD) dan Anggaran Dana Desa (ADD) berdampak positif untuk Gampong Meunasah Alue dengan nilai intersep sebesar 0.9264.</w:t>
      </w:r>
    </w:p>
    <w:p>
      <w:pPr>
        <w:pStyle w:val="ListParagraph"/>
        <w:numPr>
          <w:ilvl w:val="0"/>
          <w:numId w:val="8"/>
        </w:numPr>
        <w:tabs>
          <w:tab w:pos="951" w:val="left" w:leader="none"/>
        </w:tabs>
        <w:spacing w:line="240" w:lineRule="auto" w:before="3" w:after="0"/>
        <w:ind w:left="951" w:right="0" w:hanging="361"/>
        <w:jc w:val="both"/>
        <w:rPr>
          <w:sz w:val="24"/>
        </w:rPr>
      </w:pPr>
      <w:r>
        <w:rPr>
          <w:sz w:val="24"/>
        </w:rPr>
        <w:t>Paloh</w:t>
      </w:r>
      <w:r>
        <w:rPr>
          <w:spacing w:val="-1"/>
          <w:sz w:val="24"/>
        </w:rPr>
        <w:t> </w:t>
      </w:r>
      <w:r>
        <w:rPr>
          <w:sz w:val="24"/>
        </w:rPr>
        <w:t>Batee</w:t>
      </w:r>
    </w:p>
    <w:p>
      <w:pPr>
        <w:pStyle w:val="BodyText"/>
        <w:spacing w:line="360" w:lineRule="auto" w:before="134"/>
        <w:ind w:left="951" w:right="259"/>
        <w:jc w:val="both"/>
      </w:pPr>
      <w:r>
        <w:rPr/>
        <w:t>Dengan adanya Dana Desa (DD) dan Anggaran Dana Desa (ADD) berdampak positif untuk Gampong Paloh Batee dengan nilai intersep sebesar 0.0662.</w:t>
      </w:r>
    </w:p>
    <w:p>
      <w:pPr>
        <w:pStyle w:val="ListParagraph"/>
        <w:numPr>
          <w:ilvl w:val="0"/>
          <w:numId w:val="8"/>
        </w:numPr>
        <w:tabs>
          <w:tab w:pos="951" w:val="left" w:leader="none"/>
        </w:tabs>
        <w:spacing w:line="240" w:lineRule="auto" w:before="2" w:after="0"/>
        <w:ind w:left="951" w:right="0" w:hanging="361"/>
        <w:jc w:val="both"/>
        <w:rPr>
          <w:sz w:val="24"/>
        </w:rPr>
      </w:pPr>
      <w:r>
        <w:rPr>
          <w:sz w:val="24"/>
        </w:rPr>
        <w:t>Lhok Mon</w:t>
      </w:r>
      <w:r>
        <w:rPr>
          <w:spacing w:val="-1"/>
          <w:sz w:val="24"/>
        </w:rPr>
        <w:t> </w:t>
      </w:r>
      <w:r>
        <w:rPr>
          <w:sz w:val="24"/>
        </w:rPr>
        <w:t>Puteh</w:t>
      </w:r>
    </w:p>
    <w:p>
      <w:pPr>
        <w:pStyle w:val="BodyText"/>
        <w:spacing w:line="360" w:lineRule="auto" w:before="139"/>
        <w:ind w:left="951" w:right="259"/>
        <w:jc w:val="both"/>
      </w:pPr>
      <w:r>
        <w:rPr/>
        <w:t>Dengan adanya Dana Desa (DD) dan Anggaran Dana Desa (ADD) berdampak positif untuk Gampong Lhok Mon Puteh dengan nilai intersep sebesar 1.8638.</w:t>
      </w:r>
    </w:p>
    <w:p>
      <w:pPr>
        <w:pStyle w:val="ListParagraph"/>
        <w:numPr>
          <w:ilvl w:val="0"/>
          <w:numId w:val="8"/>
        </w:numPr>
        <w:tabs>
          <w:tab w:pos="951" w:val="left" w:leader="none"/>
        </w:tabs>
        <w:spacing w:line="273" w:lineRule="exact" w:before="0" w:after="0"/>
        <w:ind w:left="951" w:right="0" w:hanging="361"/>
        <w:jc w:val="both"/>
        <w:rPr>
          <w:sz w:val="24"/>
        </w:rPr>
      </w:pPr>
      <w:r>
        <w:rPr>
          <w:sz w:val="24"/>
        </w:rPr>
        <w:t>Cot</w:t>
      </w:r>
      <w:r>
        <w:rPr>
          <w:spacing w:val="-3"/>
          <w:sz w:val="24"/>
        </w:rPr>
        <w:t> </w:t>
      </w:r>
      <w:r>
        <w:rPr>
          <w:sz w:val="24"/>
        </w:rPr>
        <w:t>Girek</w:t>
      </w:r>
    </w:p>
    <w:p>
      <w:pPr>
        <w:pStyle w:val="BodyText"/>
        <w:spacing w:line="362" w:lineRule="auto" w:before="140"/>
        <w:ind w:left="951" w:right="259"/>
        <w:jc w:val="both"/>
      </w:pPr>
      <w:r>
        <w:rPr/>
        <w:t>Dengan adanya Dana Desa (DD) dan Anggaran Dana Desa (ADD) berdampak positif untuk Gampong Cot Girek dengan nilai intersep sebesar 1.4555.</w:t>
      </w:r>
    </w:p>
    <w:p>
      <w:pPr>
        <w:pStyle w:val="ListParagraph"/>
        <w:numPr>
          <w:ilvl w:val="0"/>
          <w:numId w:val="8"/>
        </w:numPr>
        <w:tabs>
          <w:tab w:pos="951" w:val="left" w:leader="none"/>
        </w:tabs>
        <w:spacing w:line="273" w:lineRule="exact" w:before="0" w:after="0"/>
        <w:ind w:left="951" w:right="0" w:hanging="361"/>
        <w:jc w:val="both"/>
        <w:rPr>
          <w:sz w:val="24"/>
        </w:rPr>
      </w:pPr>
      <w:r>
        <w:rPr>
          <w:sz w:val="24"/>
        </w:rPr>
        <w:t>Meunasah</w:t>
      </w:r>
      <w:r>
        <w:rPr>
          <w:spacing w:val="-1"/>
          <w:sz w:val="24"/>
        </w:rPr>
        <w:t> </w:t>
      </w:r>
      <w:r>
        <w:rPr>
          <w:sz w:val="24"/>
        </w:rPr>
        <w:t>Manyang</w:t>
      </w:r>
    </w:p>
    <w:p>
      <w:pPr>
        <w:pStyle w:val="BodyText"/>
        <w:spacing w:line="360" w:lineRule="auto" w:before="134"/>
        <w:ind w:left="951" w:right="259"/>
        <w:jc w:val="both"/>
      </w:pPr>
      <w:r>
        <w:rPr/>
        <w:t>Dengan adanya Dana Desa (DD) dan Anggaran Dana Desa (ADD) berdampak positif untuk Gampong Meunasah Manyang dengan nilai intersep sebesar 0.7823.</w:t>
      </w:r>
    </w:p>
    <w:p>
      <w:pPr>
        <w:pStyle w:val="ListParagraph"/>
        <w:numPr>
          <w:ilvl w:val="0"/>
          <w:numId w:val="8"/>
        </w:numPr>
        <w:tabs>
          <w:tab w:pos="951" w:val="left" w:leader="none"/>
        </w:tabs>
        <w:spacing w:line="240" w:lineRule="auto" w:before="3" w:after="0"/>
        <w:ind w:left="951" w:right="0" w:hanging="361"/>
        <w:jc w:val="both"/>
        <w:rPr>
          <w:sz w:val="24"/>
        </w:rPr>
      </w:pPr>
      <w:r>
        <w:rPr>
          <w:sz w:val="24"/>
        </w:rPr>
        <w:t>Blang</w:t>
      </w:r>
      <w:r>
        <w:rPr>
          <w:spacing w:val="-1"/>
          <w:sz w:val="24"/>
        </w:rPr>
        <w:t> </w:t>
      </w:r>
      <w:r>
        <w:rPr>
          <w:sz w:val="24"/>
        </w:rPr>
        <w:t>Croum</w:t>
      </w:r>
    </w:p>
    <w:p>
      <w:pPr>
        <w:pStyle w:val="BodyText"/>
        <w:spacing w:line="357" w:lineRule="auto" w:before="139"/>
        <w:ind w:left="951" w:right="259"/>
        <w:jc w:val="both"/>
      </w:pPr>
      <w:r>
        <w:rPr/>
        <w:t>Dengan adanya Dana Desa (DD) dan Anggaran Dana Desa (ADD) berdampak positif untuk Gampong Blang Croum dengan nilai intersep sebesar 0.0143.</w:t>
      </w:r>
    </w:p>
    <w:p>
      <w:pPr>
        <w:pStyle w:val="ListParagraph"/>
        <w:numPr>
          <w:ilvl w:val="0"/>
          <w:numId w:val="8"/>
        </w:numPr>
        <w:tabs>
          <w:tab w:pos="951" w:val="left" w:leader="none"/>
        </w:tabs>
        <w:spacing w:line="240" w:lineRule="auto" w:before="3" w:after="0"/>
        <w:ind w:left="951" w:right="0" w:hanging="361"/>
        <w:jc w:val="both"/>
        <w:rPr>
          <w:sz w:val="24"/>
        </w:rPr>
      </w:pPr>
      <w:r>
        <w:rPr>
          <w:sz w:val="24"/>
        </w:rPr>
        <w:t>Alue</w:t>
      </w:r>
      <w:r>
        <w:rPr>
          <w:spacing w:val="-2"/>
          <w:sz w:val="24"/>
        </w:rPr>
        <w:t> </w:t>
      </w:r>
      <w:r>
        <w:rPr>
          <w:sz w:val="24"/>
        </w:rPr>
        <w:t>Awe</w:t>
      </w:r>
    </w:p>
    <w:p>
      <w:pPr>
        <w:pStyle w:val="BodyText"/>
        <w:spacing w:line="360" w:lineRule="auto" w:before="139"/>
        <w:ind w:left="951" w:right="259"/>
        <w:jc w:val="both"/>
      </w:pPr>
      <w:r>
        <w:rPr/>
        <w:t>Dengan adanya Dana Desa (DD) dan Anggaran Dana Desa (ADD) berdampak positif untuk Gampong Alue Awe dengan nilai intersep sebesar 0.5156.</w:t>
      </w:r>
    </w:p>
    <w:p>
      <w:pPr>
        <w:pStyle w:val="ListParagraph"/>
        <w:numPr>
          <w:ilvl w:val="0"/>
          <w:numId w:val="8"/>
        </w:numPr>
        <w:tabs>
          <w:tab w:pos="951" w:val="left" w:leader="none"/>
        </w:tabs>
        <w:spacing w:line="240" w:lineRule="auto" w:before="2" w:after="0"/>
        <w:ind w:left="951" w:right="0" w:hanging="361"/>
        <w:jc w:val="both"/>
        <w:rPr>
          <w:sz w:val="24"/>
        </w:rPr>
      </w:pPr>
      <w:r>
        <w:rPr>
          <w:sz w:val="24"/>
        </w:rPr>
        <w:t>Cot</w:t>
      </w:r>
      <w:r>
        <w:rPr>
          <w:spacing w:val="-3"/>
          <w:sz w:val="24"/>
        </w:rPr>
        <w:t> </w:t>
      </w:r>
      <w:r>
        <w:rPr>
          <w:sz w:val="24"/>
        </w:rPr>
        <w:t>Mamplam</w:t>
      </w:r>
    </w:p>
    <w:p>
      <w:pPr>
        <w:pStyle w:val="BodyText"/>
        <w:spacing w:line="360" w:lineRule="auto" w:before="135"/>
        <w:ind w:left="951" w:right="259"/>
        <w:jc w:val="both"/>
      </w:pPr>
      <w:r>
        <w:rPr/>
        <w:t>Dengan adanya Dana Desa (DD) dan Anggaran Dana Desa (ADD) berdampak positif untuk Gampong Cot Mamplam dengan nilai intersep sebesar 0.5677.</w:t>
      </w:r>
    </w:p>
    <w:p>
      <w:pPr>
        <w:pStyle w:val="BodyText"/>
        <w:spacing w:before="3"/>
        <w:rPr>
          <w:sz w:val="36"/>
        </w:rPr>
      </w:pPr>
    </w:p>
    <w:p>
      <w:pPr>
        <w:pStyle w:val="Heading1"/>
        <w:spacing w:line="360" w:lineRule="auto"/>
        <w:ind w:right="5680"/>
        <w:jc w:val="left"/>
      </w:pPr>
      <w:r>
        <w:rPr/>
        <w:t>Pengujian Hipotesis Pengujian Parsial (Uji t)</w:t>
      </w:r>
    </w:p>
    <w:p>
      <w:pPr>
        <w:spacing w:after="0" w:line="360" w:lineRule="auto"/>
        <w:jc w:val="left"/>
        <w:sectPr>
          <w:pgSz w:w="11910" w:h="16840"/>
          <w:pgMar w:top="1600" w:bottom="280" w:left="1680" w:right="1440"/>
        </w:sectPr>
      </w:pPr>
    </w:p>
    <w:p>
      <w:pPr>
        <w:pStyle w:val="BodyText"/>
        <w:rPr>
          <w:b/>
          <w:sz w:val="20"/>
        </w:rPr>
      </w:pPr>
    </w:p>
    <w:p>
      <w:pPr>
        <w:pStyle w:val="BodyText"/>
        <w:rPr>
          <w:b/>
          <w:sz w:val="20"/>
        </w:rPr>
      </w:pPr>
    </w:p>
    <w:p>
      <w:pPr>
        <w:pStyle w:val="BodyText"/>
        <w:spacing w:line="360" w:lineRule="auto" w:before="211"/>
        <w:ind w:left="590" w:right="257" w:firstLine="720"/>
        <w:jc w:val="both"/>
      </w:pPr>
      <w:r>
        <w:rPr/>
        <w:t>Hasil pengujian hipotesis secara parsial berdasarkan tabel 4.9 dapat dilakukan dengan melihat t</w:t>
      </w:r>
      <w:r>
        <w:rPr>
          <w:vertAlign w:val="subscript"/>
        </w:rPr>
        <w:t>tabel</w:t>
      </w:r>
      <w:r>
        <w:rPr>
          <w:vertAlign w:val="baseline"/>
        </w:rPr>
        <w:t> dibandingkan dengan t</w:t>
      </w:r>
      <w:r>
        <w:rPr>
          <w:vertAlign w:val="subscript"/>
        </w:rPr>
        <w:t>hitung</w:t>
      </w:r>
      <w:r>
        <w:rPr>
          <w:vertAlign w:val="baseline"/>
        </w:rPr>
        <w:t>, atau dengan melihat </w:t>
      </w:r>
      <w:r>
        <w:rPr>
          <w:i/>
          <w:vertAlign w:val="baseline"/>
        </w:rPr>
        <w:t>degress</w:t>
      </w:r>
      <w:r>
        <w:rPr>
          <w:i/>
          <w:spacing w:val="-5"/>
          <w:vertAlign w:val="baseline"/>
        </w:rPr>
        <w:t> </w:t>
      </w:r>
      <w:r>
        <w:rPr>
          <w:i/>
          <w:vertAlign w:val="baseline"/>
        </w:rPr>
        <w:t>of</w:t>
      </w:r>
      <w:r>
        <w:rPr>
          <w:i/>
          <w:spacing w:val="-8"/>
          <w:vertAlign w:val="baseline"/>
        </w:rPr>
        <w:t> </w:t>
      </w:r>
      <w:r>
        <w:rPr>
          <w:i/>
          <w:vertAlign w:val="baseline"/>
        </w:rPr>
        <w:t>fredom</w:t>
      </w:r>
      <w:r>
        <w:rPr>
          <w:i/>
          <w:spacing w:val="-2"/>
          <w:vertAlign w:val="baseline"/>
        </w:rPr>
        <w:t> </w:t>
      </w:r>
      <w:r>
        <w:rPr>
          <w:vertAlign w:val="baseline"/>
        </w:rPr>
        <w:t>(df)</w:t>
      </w:r>
      <w:r>
        <w:rPr>
          <w:spacing w:val="-1"/>
          <w:vertAlign w:val="baseline"/>
        </w:rPr>
        <w:t> </w:t>
      </w:r>
      <w:r>
        <w:rPr>
          <w:vertAlign w:val="baseline"/>
        </w:rPr>
        <w:t>:</w:t>
      </w:r>
      <w:r>
        <w:rPr>
          <w:spacing w:val="-8"/>
          <w:vertAlign w:val="baseline"/>
        </w:rPr>
        <w:t> </w:t>
      </w:r>
      <w:r>
        <w:rPr>
          <w:vertAlign w:val="baseline"/>
        </w:rPr>
        <w:t>(n-k)</w:t>
      </w:r>
      <w:r>
        <w:rPr>
          <w:spacing w:val="-1"/>
          <w:vertAlign w:val="baseline"/>
        </w:rPr>
        <w:t> </w:t>
      </w:r>
      <w:r>
        <w:rPr>
          <w:vertAlign w:val="baseline"/>
        </w:rPr>
        <w:t>=</w:t>
      </w:r>
      <w:r>
        <w:rPr>
          <w:spacing w:val="-7"/>
          <w:vertAlign w:val="baseline"/>
        </w:rPr>
        <w:t> </w:t>
      </w:r>
      <w:r>
        <w:rPr>
          <w:vertAlign w:val="baseline"/>
        </w:rPr>
        <w:t>(204-3)</w:t>
      </w:r>
      <w:r>
        <w:rPr>
          <w:spacing w:val="-1"/>
          <w:vertAlign w:val="baseline"/>
        </w:rPr>
        <w:t> </w:t>
      </w:r>
      <w:r>
        <w:rPr>
          <w:vertAlign w:val="baseline"/>
        </w:rPr>
        <w:t>=</w:t>
      </w:r>
      <w:r>
        <w:rPr>
          <w:spacing w:val="-6"/>
          <w:vertAlign w:val="baseline"/>
        </w:rPr>
        <w:t> </w:t>
      </w:r>
      <w:r>
        <w:rPr>
          <w:vertAlign w:val="baseline"/>
        </w:rPr>
        <w:t>201</w:t>
      </w:r>
      <w:r>
        <w:rPr>
          <w:spacing w:val="-7"/>
          <w:vertAlign w:val="baseline"/>
        </w:rPr>
        <w:t> </w:t>
      </w:r>
      <w:r>
        <w:rPr>
          <w:vertAlign w:val="baseline"/>
        </w:rPr>
        <w:t>pada</w:t>
      </w:r>
      <w:r>
        <w:rPr>
          <w:spacing w:val="-2"/>
          <w:vertAlign w:val="baseline"/>
        </w:rPr>
        <w:t> </w:t>
      </w:r>
      <w:r>
        <w:rPr>
          <w:vertAlign w:val="baseline"/>
        </w:rPr>
        <w:t>alpha</w:t>
      </w:r>
      <w:r>
        <w:rPr>
          <w:spacing w:val="-7"/>
          <w:vertAlign w:val="baseline"/>
        </w:rPr>
        <w:t> </w:t>
      </w:r>
      <w:r>
        <w:rPr>
          <w:vertAlign w:val="baseline"/>
        </w:rPr>
        <w:t>5%</w:t>
      </w:r>
      <w:r>
        <w:rPr>
          <w:spacing w:val="-5"/>
          <w:vertAlign w:val="baseline"/>
        </w:rPr>
        <w:t> </w:t>
      </w:r>
      <w:r>
        <w:rPr>
          <w:vertAlign w:val="baseline"/>
        </w:rPr>
        <w:t>adalah</w:t>
      </w:r>
      <w:r>
        <w:rPr>
          <w:spacing w:val="-2"/>
          <w:vertAlign w:val="baseline"/>
        </w:rPr>
        <w:t> </w:t>
      </w:r>
      <w:r>
        <w:rPr>
          <w:vertAlign w:val="baseline"/>
        </w:rPr>
        <w:t>sebesar</w:t>
      </w:r>
      <w:r>
        <w:rPr>
          <w:spacing w:val="-3"/>
          <w:vertAlign w:val="baseline"/>
        </w:rPr>
        <w:t> </w:t>
      </w:r>
      <w:r>
        <w:rPr>
          <w:vertAlign w:val="baseline"/>
        </w:rPr>
        <w:t>1.652. Hasil pengujian secara parsial terlihat pada tabel 4.9 di atas dan hasilnya dapat dijalas satu persatu diantaranya:</w:t>
      </w:r>
    </w:p>
    <w:p>
      <w:pPr>
        <w:pStyle w:val="ListParagraph"/>
        <w:numPr>
          <w:ilvl w:val="0"/>
          <w:numId w:val="9"/>
        </w:numPr>
        <w:tabs>
          <w:tab w:pos="951" w:val="left" w:leader="none"/>
        </w:tabs>
        <w:spacing w:line="384" w:lineRule="auto" w:before="1" w:after="0"/>
        <w:ind w:left="951" w:right="253" w:hanging="360"/>
        <w:jc w:val="both"/>
        <w:rPr>
          <w:sz w:val="24"/>
        </w:rPr>
      </w:pPr>
      <w:r>
        <w:rPr>
          <w:spacing w:val="-1"/>
          <w:sz w:val="24"/>
        </w:rPr>
        <w:t>Konstanta</w:t>
      </w:r>
      <w:r>
        <w:rPr>
          <w:spacing w:val="17"/>
          <w:sz w:val="24"/>
        </w:rPr>
        <w:t> </w:t>
      </w:r>
      <w:r>
        <w:rPr>
          <w:spacing w:val="13"/>
          <w:position w:val="-4"/>
          <w:sz w:val="24"/>
        </w:rPr>
        <w:drawing>
          <wp:inline distT="0" distB="0" distL="0" distR="0">
            <wp:extent cx="266700" cy="142875"/>
            <wp:effectExtent l="0" t="0" r="0" b="0"/>
            <wp:docPr id="1" name="image2.png"/>
            <wp:cNvGraphicFramePr>
              <a:graphicFrameLocks noChangeAspect="1"/>
            </wp:cNvGraphicFramePr>
            <a:graphic>
              <a:graphicData uri="http://schemas.openxmlformats.org/drawingml/2006/picture">
                <pic:pic>
                  <pic:nvPicPr>
                    <pic:cNvPr id="2" name="image2.png"/>
                    <pic:cNvPicPr/>
                  </pic:nvPicPr>
                  <pic:blipFill>
                    <a:blip r:embed="rId6" cstate="print"/>
                    <a:stretch>
                      <a:fillRect/>
                    </a:stretch>
                  </pic:blipFill>
                  <pic:spPr>
                    <a:xfrm>
                      <a:off x="0" y="0"/>
                      <a:ext cx="266700" cy="142875"/>
                    </a:xfrm>
                    <a:prstGeom prst="rect">
                      <a:avLst/>
                    </a:prstGeom>
                  </pic:spPr>
                </pic:pic>
              </a:graphicData>
            </a:graphic>
          </wp:inline>
        </w:drawing>
      </w:r>
      <w:r>
        <w:rPr>
          <w:spacing w:val="13"/>
          <w:position w:val="-4"/>
          <w:sz w:val="24"/>
        </w:rPr>
      </w:r>
      <w:r>
        <w:rPr>
          <w:spacing w:val="-16"/>
          <w:sz w:val="24"/>
        </w:rPr>
        <w:t> </w:t>
      </w:r>
      <w:r>
        <w:rPr>
          <w:sz w:val="24"/>
        </w:rPr>
        <w:t>=</w:t>
      </w:r>
      <w:r>
        <w:rPr>
          <w:spacing w:val="-7"/>
          <w:sz w:val="24"/>
        </w:rPr>
        <w:t> </w:t>
      </w:r>
      <w:r>
        <w:rPr>
          <w:sz w:val="24"/>
        </w:rPr>
        <w:t>2.612</w:t>
      </w:r>
      <w:r>
        <w:rPr>
          <w:spacing w:val="-6"/>
          <w:sz w:val="24"/>
        </w:rPr>
        <w:t> </w:t>
      </w:r>
      <w:r>
        <w:rPr>
          <w:sz w:val="24"/>
        </w:rPr>
        <w:t>oleh</w:t>
      </w:r>
      <w:r>
        <w:rPr>
          <w:spacing w:val="-8"/>
          <w:sz w:val="24"/>
        </w:rPr>
        <w:t> </w:t>
      </w:r>
      <w:r>
        <w:rPr>
          <w:sz w:val="24"/>
        </w:rPr>
        <w:t>karena</w:t>
      </w:r>
      <w:r>
        <w:rPr>
          <w:spacing w:val="-7"/>
          <w:sz w:val="24"/>
        </w:rPr>
        <w:t> </w:t>
      </w:r>
      <w:r>
        <w:rPr>
          <w:sz w:val="24"/>
        </w:rPr>
        <w:t>itu</w:t>
      </w:r>
      <w:r>
        <w:rPr>
          <w:spacing w:val="-2"/>
          <w:sz w:val="24"/>
        </w:rPr>
        <w:t> </w:t>
      </w:r>
      <w:r>
        <w:rPr>
          <w:sz w:val="24"/>
        </w:rPr>
        <w:t>apabila</w:t>
      </w:r>
      <w:r>
        <w:rPr>
          <w:spacing w:val="-8"/>
          <w:sz w:val="24"/>
        </w:rPr>
        <w:t> </w:t>
      </w:r>
      <w:r>
        <w:rPr>
          <w:sz w:val="24"/>
        </w:rPr>
        <w:t>dana</w:t>
      </w:r>
      <w:r>
        <w:rPr>
          <w:spacing w:val="-9"/>
          <w:sz w:val="24"/>
        </w:rPr>
        <w:t> </w:t>
      </w:r>
      <w:r>
        <w:rPr>
          <w:sz w:val="24"/>
        </w:rPr>
        <w:t>desa</w:t>
      </w:r>
      <w:r>
        <w:rPr>
          <w:spacing w:val="-3"/>
          <w:sz w:val="24"/>
        </w:rPr>
        <w:t> </w:t>
      </w:r>
      <w:r>
        <w:rPr>
          <w:sz w:val="24"/>
        </w:rPr>
        <w:t>dan</w:t>
      </w:r>
      <w:r>
        <w:rPr>
          <w:spacing w:val="-8"/>
          <w:sz w:val="24"/>
        </w:rPr>
        <w:t> </w:t>
      </w:r>
      <w:r>
        <w:rPr>
          <w:sz w:val="24"/>
        </w:rPr>
        <w:t>alokasi</w:t>
      </w:r>
      <w:r>
        <w:rPr>
          <w:spacing w:val="-8"/>
          <w:sz w:val="24"/>
        </w:rPr>
        <w:t> </w:t>
      </w:r>
      <w:r>
        <w:rPr>
          <w:sz w:val="24"/>
        </w:rPr>
        <w:t>dana</w:t>
      </w:r>
      <w:r>
        <w:rPr>
          <w:spacing w:val="-9"/>
          <w:sz w:val="24"/>
        </w:rPr>
        <w:t> </w:t>
      </w:r>
      <w:r>
        <w:rPr>
          <w:sz w:val="24"/>
        </w:rPr>
        <w:t>desa dianggap konstan atau tidak berubah maka tingkat kemiskinan sebesar 2.612 dengan asumsi </w:t>
      </w:r>
      <w:r>
        <w:rPr>
          <w:i/>
          <w:sz w:val="24"/>
        </w:rPr>
        <w:t>Ceteris Paribus</w:t>
      </w:r>
      <w:r>
        <w:rPr>
          <w:sz w:val="24"/>
        </w:rPr>
        <w:t>.</w:t>
      </w:r>
    </w:p>
    <w:p>
      <w:pPr>
        <w:pStyle w:val="ListParagraph"/>
        <w:numPr>
          <w:ilvl w:val="0"/>
          <w:numId w:val="9"/>
        </w:numPr>
        <w:tabs>
          <w:tab w:pos="946" w:val="left" w:leader="none"/>
        </w:tabs>
        <w:spacing w:line="251" w:lineRule="exact" w:before="0" w:after="0"/>
        <w:ind w:left="946" w:right="0" w:hanging="356"/>
        <w:jc w:val="both"/>
        <w:rPr>
          <w:sz w:val="24"/>
        </w:rPr>
      </w:pPr>
      <w:r>
        <w:rPr>
          <w:sz w:val="24"/>
        </w:rPr>
        <w:t>Koefisien  regresi  variabel  Anggaran  Dana  Kesehatan    </w:t>
      </w:r>
      <w:r>
        <w:rPr>
          <w:spacing w:val="5"/>
          <w:position w:val="-4"/>
          <w:sz w:val="24"/>
        </w:rPr>
        <w:drawing>
          <wp:inline distT="0" distB="0" distL="0" distR="0">
            <wp:extent cx="266700" cy="142875"/>
            <wp:effectExtent l="0" t="0" r="0" b="0"/>
            <wp:docPr id="3" name="image3.png"/>
            <wp:cNvGraphicFramePr>
              <a:graphicFrameLocks noChangeAspect="1"/>
            </wp:cNvGraphicFramePr>
            <a:graphic>
              <a:graphicData uri="http://schemas.openxmlformats.org/drawingml/2006/picture">
                <pic:pic>
                  <pic:nvPicPr>
                    <pic:cNvPr id="4" name="image3.png"/>
                    <pic:cNvPicPr/>
                  </pic:nvPicPr>
                  <pic:blipFill>
                    <a:blip r:embed="rId7" cstate="print"/>
                    <a:stretch>
                      <a:fillRect/>
                    </a:stretch>
                  </pic:blipFill>
                  <pic:spPr>
                    <a:xfrm>
                      <a:off x="0" y="0"/>
                      <a:ext cx="266700" cy="142875"/>
                    </a:xfrm>
                    <a:prstGeom prst="rect">
                      <a:avLst/>
                    </a:prstGeom>
                  </pic:spPr>
                </pic:pic>
              </a:graphicData>
            </a:graphic>
          </wp:inline>
        </w:drawing>
      </w:r>
      <w:r>
        <w:rPr>
          <w:spacing w:val="5"/>
          <w:position w:val="-4"/>
          <w:sz w:val="24"/>
        </w:rPr>
      </w:r>
      <w:r>
        <w:rPr>
          <w:spacing w:val="5"/>
          <w:sz w:val="24"/>
        </w:rPr>
        <w:t> </w:t>
      </w:r>
      <w:r>
        <w:rPr>
          <w:spacing w:val="-17"/>
          <w:sz w:val="24"/>
        </w:rPr>
        <w:t> </w:t>
      </w:r>
      <w:r>
        <w:rPr>
          <w:sz w:val="24"/>
        </w:rPr>
        <w:t>= -2.356</w:t>
      </w:r>
      <w:r>
        <w:rPr>
          <w:spacing w:val="-22"/>
          <w:sz w:val="24"/>
        </w:rPr>
        <w:t> </w:t>
      </w:r>
      <w:r>
        <w:rPr>
          <w:sz w:val="24"/>
        </w:rPr>
        <w:t>Oleh</w:t>
      </w:r>
    </w:p>
    <w:p>
      <w:pPr>
        <w:pStyle w:val="BodyText"/>
        <w:spacing w:line="360" w:lineRule="auto" w:before="195"/>
        <w:ind w:left="946" w:right="258"/>
        <w:jc w:val="both"/>
      </w:pPr>
      <w:r>
        <w:rPr/>
        <w:t>karena t</w:t>
      </w:r>
      <w:r>
        <w:rPr>
          <w:vertAlign w:val="subscript"/>
        </w:rPr>
        <w:t>hitung</w:t>
      </w:r>
      <w:r>
        <w:rPr>
          <w:vertAlign w:val="baseline"/>
        </w:rPr>
        <w:t> &lt; t</w:t>
      </w:r>
      <w:r>
        <w:rPr>
          <w:vertAlign w:val="subscript"/>
        </w:rPr>
        <w:t>tabel</w:t>
      </w:r>
      <w:r>
        <w:rPr>
          <w:vertAlign w:val="baseline"/>
        </w:rPr>
        <w:t> atau -2.356 &lt; 1.652, maka H</w:t>
      </w:r>
      <w:r>
        <w:rPr>
          <w:vertAlign w:val="subscript"/>
        </w:rPr>
        <w:t>1</w:t>
      </w:r>
      <w:r>
        <w:rPr>
          <w:vertAlign w:val="baseline"/>
        </w:rPr>
        <w:t> diterima , yang berarti bahwa dana desa berpengaruh negatif terhadap tingkat kemiskinan, dengan ketentuan variabel</w:t>
      </w:r>
      <w:r>
        <w:rPr>
          <w:spacing w:val="-7"/>
          <w:vertAlign w:val="baseline"/>
        </w:rPr>
        <w:t> </w:t>
      </w:r>
      <w:r>
        <w:rPr>
          <w:vertAlign w:val="baseline"/>
        </w:rPr>
        <w:t>alokasi</w:t>
      </w:r>
      <w:r>
        <w:rPr>
          <w:spacing w:val="-8"/>
          <w:vertAlign w:val="baseline"/>
        </w:rPr>
        <w:t> </w:t>
      </w:r>
      <w:r>
        <w:rPr>
          <w:vertAlign w:val="baseline"/>
        </w:rPr>
        <w:t>dana</w:t>
      </w:r>
      <w:r>
        <w:rPr>
          <w:spacing w:val="-8"/>
          <w:vertAlign w:val="baseline"/>
        </w:rPr>
        <w:t> </w:t>
      </w:r>
      <w:r>
        <w:rPr>
          <w:vertAlign w:val="baseline"/>
        </w:rPr>
        <w:t>desa</w:t>
      </w:r>
      <w:r>
        <w:rPr>
          <w:spacing w:val="-7"/>
          <w:vertAlign w:val="baseline"/>
        </w:rPr>
        <w:t> </w:t>
      </w:r>
      <w:r>
        <w:rPr>
          <w:vertAlign w:val="baseline"/>
        </w:rPr>
        <w:t>dianggap</w:t>
      </w:r>
      <w:r>
        <w:rPr>
          <w:spacing w:val="-3"/>
          <w:vertAlign w:val="baseline"/>
        </w:rPr>
        <w:t> </w:t>
      </w:r>
      <w:r>
        <w:rPr>
          <w:vertAlign w:val="baseline"/>
        </w:rPr>
        <w:t>konstan</w:t>
      </w:r>
      <w:r>
        <w:rPr>
          <w:spacing w:val="-7"/>
          <w:vertAlign w:val="baseline"/>
        </w:rPr>
        <w:t> </w:t>
      </w:r>
      <w:r>
        <w:rPr>
          <w:vertAlign w:val="baseline"/>
        </w:rPr>
        <w:t>(</w:t>
      </w:r>
      <w:r>
        <w:rPr>
          <w:i/>
          <w:vertAlign w:val="baseline"/>
        </w:rPr>
        <w:t>cateris paribus</w:t>
      </w:r>
      <w:r>
        <w:rPr>
          <w:vertAlign w:val="baseline"/>
        </w:rPr>
        <w:t>).</w:t>
      </w:r>
      <w:r>
        <w:rPr>
          <w:spacing w:val="-5"/>
          <w:vertAlign w:val="baseline"/>
        </w:rPr>
        <w:t> </w:t>
      </w:r>
      <w:r>
        <w:rPr>
          <w:vertAlign w:val="baseline"/>
        </w:rPr>
        <w:t>Hal</w:t>
      </w:r>
      <w:r>
        <w:rPr>
          <w:spacing w:val="-8"/>
          <w:vertAlign w:val="baseline"/>
        </w:rPr>
        <w:t> </w:t>
      </w:r>
      <w:r>
        <w:rPr>
          <w:vertAlign w:val="baseline"/>
        </w:rPr>
        <w:t>ini</w:t>
      </w:r>
      <w:r>
        <w:rPr>
          <w:spacing w:val="-3"/>
          <w:vertAlign w:val="baseline"/>
        </w:rPr>
        <w:t> </w:t>
      </w:r>
      <w:r>
        <w:rPr>
          <w:vertAlign w:val="baseline"/>
        </w:rPr>
        <w:t>juga</w:t>
      </w:r>
      <w:r>
        <w:rPr>
          <w:spacing w:val="-7"/>
          <w:vertAlign w:val="baseline"/>
        </w:rPr>
        <w:t> </w:t>
      </w:r>
      <w:r>
        <w:rPr>
          <w:vertAlign w:val="baseline"/>
        </w:rPr>
        <w:t>bisa dilihat dari Probabilitas (</w:t>
      </w:r>
      <w:r>
        <w:rPr>
          <w:i/>
          <w:vertAlign w:val="baseline"/>
        </w:rPr>
        <w:t>P-value</w:t>
      </w:r>
      <w:r>
        <w:rPr>
          <w:vertAlign w:val="baseline"/>
        </w:rPr>
        <w:t>) sebesar 0,0195 &lt;</w:t>
      </w:r>
      <w:r>
        <w:rPr>
          <w:spacing w:val="-1"/>
          <w:vertAlign w:val="baseline"/>
        </w:rPr>
        <w:t> </w:t>
      </w:r>
      <w:r>
        <w:rPr>
          <w:vertAlign w:val="baseline"/>
        </w:rPr>
        <w:t>0,05.</w:t>
      </w:r>
    </w:p>
    <w:p>
      <w:pPr>
        <w:pStyle w:val="ListParagraph"/>
        <w:numPr>
          <w:ilvl w:val="0"/>
          <w:numId w:val="9"/>
        </w:numPr>
        <w:tabs>
          <w:tab w:pos="946" w:val="left" w:leader="none"/>
        </w:tabs>
        <w:spacing w:line="360" w:lineRule="auto" w:before="0" w:after="0"/>
        <w:ind w:left="946" w:right="258" w:hanging="355"/>
        <w:jc w:val="both"/>
        <w:rPr>
          <w:sz w:val="24"/>
        </w:rPr>
      </w:pPr>
      <w:r>
        <w:rPr/>
        <w:drawing>
          <wp:anchor distT="0" distB="0" distL="0" distR="0" allowOverlap="1" layoutInCell="1" locked="0" behindDoc="1" simplePos="0" relativeHeight="486793216">
            <wp:simplePos x="0" y="0"/>
            <wp:positionH relativeFrom="page">
              <wp:posOffset>4435475</wp:posOffset>
            </wp:positionH>
            <wp:positionV relativeFrom="paragraph">
              <wp:posOffset>29630</wp:posOffset>
            </wp:positionV>
            <wp:extent cx="266700" cy="142875"/>
            <wp:effectExtent l="0" t="0" r="0" b="0"/>
            <wp:wrapNone/>
            <wp:docPr id="5" name="image4.png"/>
            <wp:cNvGraphicFramePr>
              <a:graphicFrameLocks noChangeAspect="1"/>
            </wp:cNvGraphicFramePr>
            <a:graphic>
              <a:graphicData uri="http://schemas.openxmlformats.org/drawingml/2006/picture">
                <pic:pic>
                  <pic:nvPicPr>
                    <pic:cNvPr id="6" name="image4.png"/>
                    <pic:cNvPicPr/>
                  </pic:nvPicPr>
                  <pic:blipFill>
                    <a:blip r:embed="rId8" cstate="print"/>
                    <a:stretch>
                      <a:fillRect/>
                    </a:stretch>
                  </pic:blipFill>
                  <pic:spPr>
                    <a:xfrm>
                      <a:off x="0" y="0"/>
                      <a:ext cx="266700" cy="142875"/>
                    </a:xfrm>
                    <a:prstGeom prst="rect">
                      <a:avLst/>
                    </a:prstGeom>
                  </pic:spPr>
                </pic:pic>
              </a:graphicData>
            </a:graphic>
          </wp:anchor>
        </w:drawing>
      </w:r>
      <w:r>
        <w:rPr>
          <w:sz w:val="24"/>
        </w:rPr>
        <w:t>Koefisien regresi variabel alokasi dana desa     = 0.337, oleh karena t</w:t>
      </w:r>
      <w:r>
        <w:rPr>
          <w:sz w:val="24"/>
          <w:vertAlign w:val="subscript"/>
        </w:rPr>
        <w:t>hitung</w:t>
      </w:r>
      <w:r>
        <w:rPr>
          <w:sz w:val="24"/>
          <w:vertAlign w:val="baseline"/>
        </w:rPr>
        <w:t> &lt; t</w:t>
      </w:r>
      <w:r>
        <w:rPr>
          <w:sz w:val="24"/>
          <w:vertAlign w:val="subscript"/>
        </w:rPr>
        <w:t>tabel</w:t>
      </w:r>
      <w:r>
        <w:rPr>
          <w:sz w:val="24"/>
          <w:vertAlign w:val="baseline"/>
        </w:rPr>
        <w:t> atau = 0.337 &lt; 1.652, maka H</w:t>
      </w:r>
      <w:r>
        <w:rPr>
          <w:sz w:val="24"/>
          <w:vertAlign w:val="subscript"/>
        </w:rPr>
        <w:t>2</w:t>
      </w:r>
      <w:r>
        <w:rPr>
          <w:sz w:val="24"/>
          <w:vertAlign w:val="baseline"/>
        </w:rPr>
        <w:t> ditolak, yang berarti bahwa alokasi dana desa</w:t>
      </w:r>
      <w:r>
        <w:rPr>
          <w:spacing w:val="-14"/>
          <w:sz w:val="24"/>
          <w:vertAlign w:val="baseline"/>
        </w:rPr>
        <w:t> </w:t>
      </w:r>
      <w:r>
        <w:rPr>
          <w:sz w:val="24"/>
          <w:vertAlign w:val="baseline"/>
        </w:rPr>
        <w:t>tidak</w:t>
      </w:r>
      <w:r>
        <w:rPr>
          <w:spacing w:val="-11"/>
          <w:sz w:val="24"/>
          <w:vertAlign w:val="baseline"/>
        </w:rPr>
        <w:t> </w:t>
      </w:r>
      <w:r>
        <w:rPr>
          <w:sz w:val="24"/>
          <w:vertAlign w:val="baseline"/>
        </w:rPr>
        <w:t>berpengaruh</w:t>
      </w:r>
      <w:r>
        <w:rPr>
          <w:spacing w:val="-7"/>
          <w:sz w:val="24"/>
          <w:vertAlign w:val="baseline"/>
        </w:rPr>
        <w:t> </w:t>
      </w:r>
      <w:r>
        <w:rPr>
          <w:sz w:val="24"/>
          <w:vertAlign w:val="baseline"/>
        </w:rPr>
        <w:t>terhadap</w:t>
      </w:r>
      <w:r>
        <w:rPr>
          <w:spacing w:val="-10"/>
          <w:sz w:val="24"/>
          <w:vertAlign w:val="baseline"/>
        </w:rPr>
        <w:t> </w:t>
      </w:r>
      <w:r>
        <w:rPr>
          <w:sz w:val="24"/>
          <w:vertAlign w:val="baseline"/>
        </w:rPr>
        <w:t>tingkat</w:t>
      </w:r>
      <w:r>
        <w:rPr>
          <w:spacing w:val="-10"/>
          <w:sz w:val="24"/>
          <w:vertAlign w:val="baseline"/>
        </w:rPr>
        <w:t> </w:t>
      </w:r>
      <w:r>
        <w:rPr>
          <w:sz w:val="24"/>
          <w:vertAlign w:val="baseline"/>
        </w:rPr>
        <w:t>kemiskinan,</w:t>
      </w:r>
      <w:r>
        <w:rPr>
          <w:spacing w:val="-8"/>
          <w:sz w:val="24"/>
          <w:vertAlign w:val="baseline"/>
        </w:rPr>
        <w:t> </w:t>
      </w:r>
      <w:r>
        <w:rPr>
          <w:sz w:val="24"/>
          <w:vertAlign w:val="baseline"/>
        </w:rPr>
        <w:t>dengan</w:t>
      </w:r>
      <w:r>
        <w:rPr>
          <w:spacing w:val="-13"/>
          <w:sz w:val="24"/>
          <w:vertAlign w:val="baseline"/>
        </w:rPr>
        <w:t> </w:t>
      </w:r>
      <w:r>
        <w:rPr>
          <w:sz w:val="24"/>
          <w:vertAlign w:val="baseline"/>
        </w:rPr>
        <w:t>ketentuan</w:t>
      </w:r>
      <w:r>
        <w:rPr>
          <w:spacing w:val="-12"/>
          <w:sz w:val="24"/>
          <w:vertAlign w:val="baseline"/>
        </w:rPr>
        <w:t> </w:t>
      </w:r>
      <w:r>
        <w:rPr>
          <w:sz w:val="24"/>
          <w:vertAlign w:val="baseline"/>
        </w:rPr>
        <w:t>variabel dana desa dianggap konstan (</w:t>
      </w:r>
      <w:r>
        <w:rPr>
          <w:i/>
          <w:sz w:val="24"/>
          <w:vertAlign w:val="baseline"/>
        </w:rPr>
        <w:t>cateris paribus</w:t>
      </w:r>
      <w:r>
        <w:rPr>
          <w:sz w:val="24"/>
          <w:vertAlign w:val="baseline"/>
        </w:rPr>
        <w:t>). Hal ini juga bisa dilihat dari Probabilitas (</w:t>
      </w:r>
      <w:r>
        <w:rPr>
          <w:i/>
          <w:sz w:val="24"/>
          <w:vertAlign w:val="baseline"/>
        </w:rPr>
        <w:t>P-value</w:t>
      </w:r>
      <w:r>
        <w:rPr>
          <w:sz w:val="24"/>
          <w:vertAlign w:val="baseline"/>
        </w:rPr>
        <w:t>) sebesar 0.7364 &gt; 0,05.</w:t>
      </w:r>
    </w:p>
    <w:p>
      <w:pPr>
        <w:pStyle w:val="Heading1"/>
      </w:pPr>
      <w:r>
        <w:rPr/>
        <w:t>Uji Simultan (Uji F)</w:t>
      </w:r>
    </w:p>
    <w:p>
      <w:pPr>
        <w:pStyle w:val="BodyText"/>
        <w:spacing w:line="360" w:lineRule="auto" w:before="139"/>
        <w:ind w:left="590" w:right="252" w:firstLine="710"/>
        <w:jc w:val="both"/>
      </w:pPr>
      <w:r>
        <w:rPr/>
        <w:t>Hasil uji F dalam penelitian ini diperoleh nilai F-statistic sebesar 656.475 dengan tingkat signifikan sebesar 0,0000. Sedangkan nilai F</w:t>
      </w:r>
      <w:r>
        <w:rPr>
          <w:vertAlign w:val="subscript"/>
        </w:rPr>
        <w:t>tabel</w:t>
      </w:r>
      <w:r>
        <w:rPr>
          <w:vertAlign w:val="baseline"/>
        </w:rPr>
        <w:t> dengan tingkat signifikan 5% dan df = (k-1)(n-k) = (3 - 1)( 204 – 3) = (2)(201) diperoleh nilai F- tabel sebesar 3.04 dan nilai F-statistik seperti terlihat tabel 4.9 di atas sebesar 6.564,</w:t>
      </w:r>
      <w:r>
        <w:rPr>
          <w:spacing w:val="-16"/>
          <w:vertAlign w:val="baseline"/>
        </w:rPr>
        <w:t> </w:t>
      </w:r>
      <w:r>
        <w:rPr>
          <w:vertAlign w:val="baseline"/>
        </w:rPr>
        <w:t>dengan</w:t>
      </w:r>
      <w:r>
        <w:rPr>
          <w:spacing w:val="-17"/>
          <w:vertAlign w:val="baseline"/>
        </w:rPr>
        <w:t> </w:t>
      </w:r>
      <w:r>
        <w:rPr>
          <w:vertAlign w:val="baseline"/>
        </w:rPr>
        <w:t>demikian</w:t>
      </w:r>
      <w:r>
        <w:rPr>
          <w:spacing w:val="-10"/>
          <w:vertAlign w:val="baseline"/>
        </w:rPr>
        <w:t> </w:t>
      </w:r>
      <w:r>
        <w:rPr>
          <w:vertAlign w:val="baseline"/>
        </w:rPr>
        <w:t>F-statistik</w:t>
      </w:r>
      <w:r>
        <w:rPr>
          <w:spacing w:val="-16"/>
          <w:vertAlign w:val="baseline"/>
        </w:rPr>
        <w:t> </w:t>
      </w:r>
      <w:r>
        <w:rPr>
          <w:vertAlign w:val="baseline"/>
        </w:rPr>
        <w:t>&gt;</w:t>
      </w:r>
      <w:r>
        <w:rPr>
          <w:spacing w:val="-12"/>
          <w:vertAlign w:val="baseline"/>
        </w:rPr>
        <w:t> </w:t>
      </w:r>
      <w:r>
        <w:rPr>
          <w:vertAlign w:val="baseline"/>
        </w:rPr>
        <w:t>F-tabel</w:t>
      </w:r>
      <w:r>
        <w:rPr>
          <w:spacing w:val="-16"/>
          <w:vertAlign w:val="baseline"/>
        </w:rPr>
        <w:t> </w:t>
      </w:r>
      <w:r>
        <w:rPr>
          <w:vertAlign w:val="baseline"/>
        </w:rPr>
        <w:t>atau</w:t>
      </w:r>
      <w:r>
        <w:rPr>
          <w:spacing w:val="-16"/>
          <w:vertAlign w:val="baseline"/>
        </w:rPr>
        <w:t> </w:t>
      </w:r>
      <w:r>
        <w:rPr>
          <w:vertAlign w:val="baseline"/>
        </w:rPr>
        <w:t>6.564</w:t>
      </w:r>
      <w:r>
        <w:rPr>
          <w:spacing w:val="-16"/>
          <w:vertAlign w:val="baseline"/>
        </w:rPr>
        <w:t> </w:t>
      </w:r>
      <w:r>
        <w:rPr>
          <w:vertAlign w:val="baseline"/>
        </w:rPr>
        <w:t>&gt;</w:t>
      </w:r>
      <w:r>
        <w:rPr>
          <w:spacing w:val="-16"/>
          <w:vertAlign w:val="baseline"/>
        </w:rPr>
        <w:t> </w:t>
      </w:r>
      <w:r>
        <w:rPr>
          <w:vertAlign w:val="baseline"/>
        </w:rPr>
        <w:t>3.04,</w:t>
      </w:r>
      <w:r>
        <w:rPr>
          <w:spacing w:val="-17"/>
          <w:vertAlign w:val="baseline"/>
        </w:rPr>
        <w:t> </w:t>
      </w:r>
      <w:r>
        <w:rPr>
          <w:vertAlign w:val="baseline"/>
        </w:rPr>
        <w:t>artinya</w:t>
      </w:r>
      <w:r>
        <w:rPr>
          <w:spacing w:val="-17"/>
          <w:vertAlign w:val="baseline"/>
        </w:rPr>
        <w:t> </w:t>
      </w:r>
      <w:r>
        <w:rPr>
          <w:vertAlign w:val="baseline"/>
        </w:rPr>
        <w:t>secara</w:t>
      </w:r>
      <w:r>
        <w:rPr>
          <w:spacing w:val="-18"/>
          <w:vertAlign w:val="baseline"/>
        </w:rPr>
        <w:t> </w:t>
      </w:r>
      <w:r>
        <w:rPr>
          <w:vertAlign w:val="baseline"/>
        </w:rPr>
        <w:t>secara bersama-sama dana desa dan alokasi dana desa berpengaruh terhadap tingkat kemiskinan. Hal ini juga bisa dilihat dari Probabilitas (</w:t>
      </w:r>
      <w:r>
        <w:rPr>
          <w:i/>
          <w:vertAlign w:val="baseline"/>
        </w:rPr>
        <w:t>P-value</w:t>
      </w:r>
      <w:r>
        <w:rPr>
          <w:vertAlign w:val="baseline"/>
        </w:rPr>
        <w:t>) sebesar 0,0000 &lt; 0,05.</w:t>
      </w:r>
    </w:p>
    <w:p>
      <w:pPr>
        <w:pStyle w:val="BodyText"/>
        <w:rPr>
          <w:sz w:val="36"/>
        </w:rPr>
      </w:pPr>
    </w:p>
    <w:p>
      <w:pPr>
        <w:pStyle w:val="Heading1"/>
        <w:spacing w:before="1"/>
      </w:pPr>
      <w:r>
        <w:rPr/>
        <w:t>Koefisien Determinasi dan Korelasi</w:t>
      </w:r>
    </w:p>
    <w:p>
      <w:pPr>
        <w:spacing w:after="0"/>
        <w:sectPr>
          <w:pgSz w:w="11910" w:h="16840"/>
          <w:pgMar w:top="1600" w:bottom="280" w:left="1680" w:right="1440"/>
        </w:sectPr>
      </w:pPr>
    </w:p>
    <w:p>
      <w:pPr>
        <w:pStyle w:val="BodyText"/>
        <w:rPr>
          <w:b/>
          <w:sz w:val="20"/>
        </w:rPr>
      </w:pPr>
    </w:p>
    <w:p>
      <w:pPr>
        <w:pStyle w:val="BodyText"/>
        <w:rPr>
          <w:b/>
          <w:sz w:val="20"/>
        </w:rPr>
      </w:pPr>
    </w:p>
    <w:p>
      <w:pPr>
        <w:spacing w:before="211"/>
        <w:ind w:left="1311" w:right="0" w:firstLine="0"/>
        <w:jc w:val="both"/>
        <w:rPr>
          <w:sz w:val="24"/>
        </w:rPr>
      </w:pPr>
      <w:r>
        <w:rPr>
          <w:sz w:val="24"/>
        </w:rPr>
        <w:t>Berdasarkan hasil pengolahan data dengan </w:t>
      </w:r>
      <w:r>
        <w:rPr>
          <w:i/>
          <w:sz w:val="24"/>
        </w:rPr>
        <w:t>Fixed Effect Model </w:t>
      </w:r>
      <w:r>
        <w:rPr>
          <w:sz w:val="24"/>
        </w:rPr>
        <w:t>pada tabel</w:t>
      </w:r>
    </w:p>
    <w:p>
      <w:pPr>
        <w:pStyle w:val="BodyText"/>
        <w:spacing w:line="360" w:lineRule="auto" w:before="135"/>
        <w:ind w:left="590" w:right="248"/>
        <w:jc w:val="both"/>
      </w:pPr>
      <w:r>
        <w:rPr/>
        <w:t>4.9</w:t>
      </w:r>
      <w:r>
        <w:rPr>
          <w:spacing w:val="-12"/>
        </w:rPr>
        <w:t> </w:t>
      </w:r>
      <w:r>
        <w:rPr/>
        <w:t>dapat</w:t>
      </w:r>
      <w:r>
        <w:rPr>
          <w:spacing w:val="-14"/>
        </w:rPr>
        <w:t> </w:t>
      </w:r>
      <w:r>
        <w:rPr/>
        <w:t>dilihat</w:t>
      </w:r>
      <w:r>
        <w:rPr>
          <w:spacing w:val="-12"/>
        </w:rPr>
        <w:t> </w:t>
      </w:r>
      <w:r>
        <w:rPr/>
        <w:t>koefisien</w:t>
      </w:r>
      <w:r>
        <w:rPr>
          <w:spacing w:val="-11"/>
        </w:rPr>
        <w:t> </w:t>
      </w:r>
      <w:r>
        <w:rPr/>
        <w:t>determinasi</w:t>
      </w:r>
      <w:r>
        <w:rPr>
          <w:spacing w:val="-8"/>
        </w:rPr>
        <w:t> </w:t>
      </w:r>
      <w:r>
        <w:rPr>
          <w:i/>
        </w:rPr>
        <w:t>Adjusted</w:t>
      </w:r>
      <w:r>
        <w:rPr>
          <w:i/>
          <w:spacing w:val="-7"/>
        </w:rPr>
        <w:t> </w:t>
      </w:r>
      <w:r>
        <w:rPr>
          <w:i/>
        </w:rPr>
        <w:t>R-square</w:t>
      </w:r>
      <w:r>
        <w:rPr>
          <w:i/>
          <w:spacing w:val="-12"/>
        </w:rPr>
        <w:t> </w:t>
      </w:r>
      <w:r>
        <w:rPr/>
        <w:t>sebesar</w:t>
      </w:r>
      <w:r>
        <w:rPr>
          <w:spacing w:val="-12"/>
        </w:rPr>
        <w:t> </w:t>
      </w:r>
      <w:r>
        <w:rPr/>
        <w:t>0.9830</w:t>
      </w:r>
      <w:r>
        <w:rPr>
          <w:spacing w:val="-13"/>
        </w:rPr>
        <w:t> </w:t>
      </w:r>
      <w:r>
        <w:rPr/>
        <w:t>(98,30%), artinya dana desa dan alokasi dana desa berpengaruh terhadap tingkat kemiskinan dalam penelitian ini sebesar 98,30%. Sedangkan sisanya 1.70 (1,7%) dapat dijelaskan oleh variabel lain diluar model yang tidak dimasukkan dalam penelitian ini.</w:t>
      </w:r>
    </w:p>
    <w:p>
      <w:pPr>
        <w:pStyle w:val="BodyText"/>
        <w:spacing w:before="25"/>
        <w:ind w:left="1311"/>
        <w:jc w:val="both"/>
      </w:pPr>
      <w:r>
        <w:rPr/>
        <w:t>Koefisien Korelasi (R) dapat diperoleh dari R = </w:t>
      </w:r>
      <w:r>
        <w:rPr>
          <w:spacing w:val="5"/>
          <w:position w:val="-1"/>
        </w:rPr>
        <w:drawing>
          <wp:inline distT="0" distB="0" distL="0" distR="0">
            <wp:extent cx="266700" cy="152400"/>
            <wp:effectExtent l="0" t="0" r="0" b="0"/>
            <wp:docPr id="7" name="image5.png"/>
            <wp:cNvGraphicFramePr>
              <a:graphicFrameLocks noChangeAspect="1"/>
            </wp:cNvGraphicFramePr>
            <a:graphic>
              <a:graphicData uri="http://schemas.openxmlformats.org/drawingml/2006/picture">
                <pic:pic>
                  <pic:nvPicPr>
                    <pic:cNvPr id="8" name="image5.png"/>
                    <pic:cNvPicPr/>
                  </pic:nvPicPr>
                  <pic:blipFill>
                    <a:blip r:embed="rId9" cstate="print"/>
                    <a:stretch>
                      <a:fillRect/>
                    </a:stretch>
                  </pic:blipFill>
                  <pic:spPr>
                    <a:xfrm>
                      <a:off x="0" y="0"/>
                      <a:ext cx="266700" cy="152400"/>
                    </a:xfrm>
                    <a:prstGeom prst="rect">
                      <a:avLst/>
                    </a:prstGeom>
                  </pic:spPr>
                </pic:pic>
              </a:graphicData>
            </a:graphic>
          </wp:inline>
        </w:drawing>
      </w:r>
      <w:r>
        <w:rPr>
          <w:spacing w:val="5"/>
          <w:position w:val="-1"/>
        </w:rPr>
      </w:r>
      <w:r>
        <w:rPr>
          <w:spacing w:val="-2"/>
        </w:rPr>
        <w:t> </w:t>
      </w:r>
      <w:r>
        <w:rPr/>
        <w:t>= </w:t>
      </w:r>
      <w:r>
        <w:rPr>
          <w:spacing w:val="-4"/>
          <w:position w:val="-2"/>
        </w:rPr>
        <w:drawing>
          <wp:inline distT="0" distB="0" distL="0" distR="0">
            <wp:extent cx="552450" cy="152400"/>
            <wp:effectExtent l="0" t="0" r="0" b="0"/>
            <wp:docPr id="9" name="image6.png"/>
            <wp:cNvGraphicFramePr>
              <a:graphicFrameLocks noChangeAspect="1"/>
            </wp:cNvGraphicFramePr>
            <a:graphic>
              <a:graphicData uri="http://schemas.openxmlformats.org/drawingml/2006/picture">
                <pic:pic>
                  <pic:nvPicPr>
                    <pic:cNvPr id="10" name="image6.png"/>
                    <pic:cNvPicPr/>
                  </pic:nvPicPr>
                  <pic:blipFill>
                    <a:blip r:embed="rId10" cstate="print"/>
                    <a:stretch>
                      <a:fillRect/>
                    </a:stretch>
                  </pic:blipFill>
                  <pic:spPr>
                    <a:xfrm>
                      <a:off x="0" y="0"/>
                      <a:ext cx="552450" cy="152400"/>
                    </a:xfrm>
                    <a:prstGeom prst="rect">
                      <a:avLst/>
                    </a:prstGeom>
                  </pic:spPr>
                </pic:pic>
              </a:graphicData>
            </a:graphic>
          </wp:inline>
        </w:drawing>
      </w:r>
      <w:r>
        <w:rPr>
          <w:spacing w:val="-4"/>
          <w:position w:val="-2"/>
        </w:rPr>
      </w:r>
      <w:r>
        <w:rPr>
          <w:spacing w:val="8"/>
        </w:rPr>
        <w:t> </w:t>
      </w:r>
      <w:r>
        <w:rPr/>
        <w:t>=</w:t>
      </w:r>
      <w:r>
        <w:rPr>
          <w:spacing w:val="-18"/>
        </w:rPr>
        <w:t> </w:t>
      </w:r>
      <w:r>
        <w:rPr/>
        <w:t>0,9914</w:t>
      </w:r>
    </w:p>
    <w:p>
      <w:pPr>
        <w:pStyle w:val="BodyText"/>
        <w:spacing w:line="360" w:lineRule="auto" w:before="199"/>
        <w:ind w:left="590" w:right="254"/>
        <w:jc w:val="both"/>
      </w:pPr>
      <w:r>
        <w:rPr/>
        <w:t>Jadi hubungan antara variabel dana desa (X</w:t>
      </w:r>
      <w:r>
        <w:rPr>
          <w:vertAlign w:val="subscript"/>
        </w:rPr>
        <w:t>1</w:t>
      </w:r>
      <w:r>
        <w:rPr>
          <w:vertAlign w:val="baseline"/>
        </w:rPr>
        <w:t>) dan alokasi dana desa (X</w:t>
      </w:r>
      <w:r>
        <w:rPr>
          <w:vertAlign w:val="subscript"/>
        </w:rPr>
        <w:t>2</w:t>
      </w:r>
      <w:r>
        <w:rPr>
          <w:vertAlign w:val="baseline"/>
        </w:rPr>
        <w:t>) terhadap tingkat kemiskinan (Y) di Kabupaten Muara Dua Kota Lhokseumawe tahun 2016- 2018 memiliki hubungan sangat kuat secara positif, karena nilai korelasi sebesar</w:t>
      </w:r>
    </w:p>
    <w:p>
      <w:pPr>
        <w:pStyle w:val="BodyText"/>
        <w:spacing w:line="275" w:lineRule="exact"/>
        <w:ind w:left="590"/>
        <w:jc w:val="both"/>
      </w:pPr>
      <w:r>
        <w:rPr/>
        <w:t>99.14 mendekati (+1).</w:t>
      </w:r>
    </w:p>
    <w:p>
      <w:pPr>
        <w:pStyle w:val="BodyText"/>
        <w:rPr>
          <w:sz w:val="26"/>
        </w:rPr>
      </w:pPr>
    </w:p>
    <w:p>
      <w:pPr>
        <w:pStyle w:val="BodyText"/>
        <w:spacing w:before="2"/>
        <w:rPr>
          <w:sz w:val="22"/>
        </w:rPr>
      </w:pPr>
    </w:p>
    <w:p>
      <w:pPr>
        <w:pStyle w:val="Heading1"/>
        <w:jc w:val="left"/>
      </w:pPr>
      <w:r>
        <w:rPr/>
        <w:t>Pembahasan</w:t>
      </w:r>
    </w:p>
    <w:p>
      <w:pPr>
        <w:spacing w:line="360" w:lineRule="auto" w:before="140"/>
        <w:ind w:left="590" w:right="517" w:firstLine="0"/>
        <w:jc w:val="left"/>
        <w:rPr>
          <w:b/>
          <w:sz w:val="24"/>
        </w:rPr>
      </w:pPr>
      <w:r>
        <w:rPr>
          <w:b/>
          <w:sz w:val="24"/>
        </w:rPr>
        <w:t>Pengaruh Dana Desa Terhadap Tingkat Kemiskinan Di Kecmatan Muara Dua Kota Lhokseumawe</w:t>
      </w:r>
    </w:p>
    <w:p>
      <w:pPr>
        <w:pStyle w:val="BodyText"/>
        <w:spacing w:line="360" w:lineRule="auto"/>
        <w:ind w:left="590" w:right="248" w:firstLine="720"/>
        <w:jc w:val="both"/>
        <w:rPr>
          <w:i/>
        </w:rPr>
      </w:pPr>
      <w:r>
        <w:rPr/>
        <w:t>Hasil</w:t>
      </w:r>
      <w:r>
        <w:rPr>
          <w:spacing w:val="-10"/>
        </w:rPr>
        <w:t> </w:t>
      </w:r>
      <w:r>
        <w:rPr/>
        <w:t>dari</w:t>
      </w:r>
      <w:r>
        <w:rPr>
          <w:spacing w:val="-3"/>
        </w:rPr>
        <w:t> </w:t>
      </w:r>
      <w:r>
        <w:rPr/>
        <w:t>penelitian</w:t>
      </w:r>
      <w:r>
        <w:rPr>
          <w:spacing w:val="-3"/>
        </w:rPr>
        <w:t> </w:t>
      </w:r>
      <w:r>
        <w:rPr/>
        <w:t>ini</w:t>
      </w:r>
      <w:r>
        <w:rPr>
          <w:spacing w:val="-3"/>
        </w:rPr>
        <w:t> </w:t>
      </w:r>
      <w:r>
        <w:rPr/>
        <w:t>menunjukkan</w:t>
      </w:r>
      <w:r>
        <w:rPr>
          <w:spacing w:val="-8"/>
        </w:rPr>
        <w:t> </w:t>
      </w:r>
      <w:r>
        <w:rPr/>
        <w:t>bahwa</w:t>
      </w:r>
      <w:r>
        <w:rPr>
          <w:spacing w:val="-4"/>
        </w:rPr>
        <w:t> </w:t>
      </w:r>
      <w:r>
        <w:rPr/>
        <w:t>dana</w:t>
      </w:r>
      <w:r>
        <w:rPr>
          <w:spacing w:val="-4"/>
        </w:rPr>
        <w:t> </w:t>
      </w:r>
      <w:r>
        <w:rPr/>
        <w:t>desa</w:t>
      </w:r>
      <w:r>
        <w:rPr>
          <w:spacing w:val="-8"/>
        </w:rPr>
        <w:t> </w:t>
      </w:r>
      <w:r>
        <w:rPr/>
        <w:t>berpengaruh</w:t>
      </w:r>
      <w:r>
        <w:rPr>
          <w:spacing w:val="-3"/>
        </w:rPr>
        <w:t> </w:t>
      </w:r>
      <w:r>
        <w:rPr/>
        <w:t>positif dan signifikan terhadap tingkat kemiskinan di Kecamatan Muara Dua Kota Lhokseumawe. Hal ini ditunjukkan oleh hasil nilai t </w:t>
      </w:r>
      <w:r>
        <w:rPr>
          <w:vertAlign w:val="subscript"/>
        </w:rPr>
        <w:t>hitung</w:t>
      </w:r>
      <w:r>
        <w:rPr>
          <w:vertAlign w:val="baseline"/>
        </w:rPr>
        <w:t> &gt; t </w:t>
      </w:r>
      <w:r>
        <w:rPr>
          <w:vertAlign w:val="subscript"/>
        </w:rPr>
        <w:t>tabel</w:t>
      </w:r>
      <w:r>
        <w:rPr>
          <w:vertAlign w:val="baseline"/>
        </w:rPr>
        <w:t> yakni -2.356 &gt; 1.652 dan nilai signifikan sebesar 0,019 &lt; 0.05. Dengan demikian penelitian ini menerima H</w:t>
      </w:r>
      <w:r>
        <w:rPr>
          <w:vertAlign w:val="subscript"/>
        </w:rPr>
        <w:t>1</w:t>
      </w:r>
      <w:r>
        <w:rPr>
          <w:vertAlign w:val="baseline"/>
        </w:rPr>
        <w:t> yang berarti bahwa variabel dana desa berpengaruh negatif dan signifikan terhadap tingkat</w:t>
      </w:r>
      <w:r>
        <w:rPr>
          <w:spacing w:val="1"/>
          <w:vertAlign w:val="baseline"/>
        </w:rPr>
        <w:t> </w:t>
      </w:r>
      <w:r>
        <w:rPr>
          <w:vertAlign w:val="baseline"/>
        </w:rPr>
        <w:t>kemiskinan</w:t>
      </w:r>
      <w:r>
        <w:rPr>
          <w:i/>
          <w:vertAlign w:val="baseline"/>
        </w:rPr>
        <w:t>.</w:t>
      </w:r>
    </w:p>
    <w:p>
      <w:pPr>
        <w:pStyle w:val="BodyText"/>
        <w:rPr>
          <w:i/>
          <w:sz w:val="36"/>
        </w:rPr>
      </w:pPr>
    </w:p>
    <w:p>
      <w:pPr>
        <w:pStyle w:val="Heading1"/>
        <w:spacing w:line="360" w:lineRule="auto"/>
        <w:ind w:right="255"/>
      </w:pPr>
      <w:r>
        <w:rPr/>
        <w:t>Pengaruh</w:t>
      </w:r>
      <w:r>
        <w:rPr>
          <w:spacing w:val="-17"/>
        </w:rPr>
        <w:t> </w:t>
      </w:r>
      <w:r>
        <w:rPr/>
        <w:t>Alokasi</w:t>
      </w:r>
      <w:r>
        <w:rPr>
          <w:spacing w:val="-19"/>
        </w:rPr>
        <w:t> </w:t>
      </w:r>
      <w:r>
        <w:rPr/>
        <w:t>Dana</w:t>
      </w:r>
      <w:r>
        <w:rPr>
          <w:spacing w:val="-19"/>
        </w:rPr>
        <w:t> </w:t>
      </w:r>
      <w:r>
        <w:rPr/>
        <w:t>Desa</w:t>
      </w:r>
      <w:r>
        <w:rPr>
          <w:spacing w:val="-18"/>
        </w:rPr>
        <w:t> </w:t>
      </w:r>
      <w:r>
        <w:rPr/>
        <w:t>Terhadap</w:t>
      </w:r>
      <w:r>
        <w:rPr>
          <w:spacing w:val="-16"/>
        </w:rPr>
        <w:t> </w:t>
      </w:r>
      <w:r>
        <w:rPr/>
        <w:t>Tingkat</w:t>
      </w:r>
      <w:r>
        <w:rPr>
          <w:spacing w:val="-18"/>
        </w:rPr>
        <w:t> </w:t>
      </w:r>
      <w:r>
        <w:rPr/>
        <w:t>Kemiskinan</w:t>
      </w:r>
      <w:r>
        <w:rPr>
          <w:spacing w:val="-16"/>
        </w:rPr>
        <w:t> </w:t>
      </w:r>
      <w:r>
        <w:rPr/>
        <w:t>Pada</w:t>
      </w:r>
      <w:r>
        <w:rPr>
          <w:spacing w:val="-11"/>
        </w:rPr>
        <w:t> </w:t>
      </w:r>
      <w:r>
        <w:rPr/>
        <w:t>Kecamatan Muara dua Kota</w:t>
      </w:r>
      <w:r>
        <w:rPr>
          <w:spacing w:val="-1"/>
        </w:rPr>
        <w:t> </w:t>
      </w:r>
      <w:r>
        <w:rPr/>
        <w:t>Lhokseumawe</w:t>
      </w:r>
    </w:p>
    <w:p>
      <w:pPr>
        <w:pStyle w:val="BodyText"/>
        <w:spacing w:line="360" w:lineRule="auto"/>
        <w:ind w:left="590" w:right="255" w:firstLine="710"/>
        <w:jc w:val="both"/>
        <w:rPr>
          <w:i/>
        </w:rPr>
      </w:pPr>
      <w:r>
        <w:rPr/>
        <w:t>Hasil dari penelitian ini menunjukkan bahwa alokasi dana desa tidak berpengaruh terhadap tingkat kemiskinan di Kecamatan Muara Dua Kota Lhokseumawe.</w:t>
      </w:r>
      <w:r>
        <w:rPr>
          <w:spacing w:val="-17"/>
        </w:rPr>
        <w:t> </w:t>
      </w:r>
      <w:r>
        <w:rPr/>
        <w:t>Hal</w:t>
      </w:r>
      <w:r>
        <w:rPr>
          <w:spacing w:val="-18"/>
        </w:rPr>
        <w:t> </w:t>
      </w:r>
      <w:r>
        <w:rPr/>
        <w:t>ini</w:t>
      </w:r>
      <w:r>
        <w:rPr>
          <w:spacing w:val="-18"/>
        </w:rPr>
        <w:t> </w:t>
      </w:r>
      <w:r>
        <w:rPr/>
        <w:t>ditunjukkan</w:t>
      </w:r>
      <w:r>
        <w:rPr>
          <w:spacing w:val="-13"/>
        </w:rPr>
        <w:t> </w:t>
      </w:r>
      <w:r>
        <w:rPr/>
        <w:t>oleh</w:t>
      </w:r>
      <w:r>
        <w:rPr>
          <w:spacing w:val="-12"/>
        </w:rPr>
        <w:t> </w:t>
      </w:r>
      <w:r>
        <w:rPr/>
        <w:t>hasil</w:t>
      </w:r>
      <w:r>
        <w:rPr>
          <w:spacing w:val="-14"/>
        </w:rPr>
        <w:t> </w:t>
      </w:r>
      <w:r>
        <w:rPr/>
        <w:t>nilai</w:t>
      </w:r>
      <w:r>
        <w:rPr>
          <w:spacing w:val="-13"/>
        </w:rPr>
        <w:t> </w:t>
      </w:r>
      <w:r>
        <w:rPr/>
        <w:t>t</w:t>
      </w:r>
      <w:r>
        <w:rPr>
          <w:spacing w:val="-14"/>
        </w:rPr>
        <w:t> </w:t>
      </w:r>
      <w:r>
        <w:rPr>
          <w:vertAlign w:val="subscript"/>
        </w:rPr>
        <w:t>hitung</w:t>
      </w:r>
      <w:r>
        <w:rPr>
          <w:spacing w:val="-17"/>
          <w:vertAlign w:val="baseline"/>
        </w:rPr>
        <w:t> </w:t>
      </w:r>
      <w:r>
        <w:rPr>
          <w:vertAlign w:val="baseline"/>
        </w:rPr>
        <w:t>&lt;</w:t>
      </w:r>
      <w:r>
        <w:rPr>
          <w:spacing w:val="-17"/>
          <w:vertAlign w:val="baseline"/>
        </w:rPr>
        <w:t> </w:t>
      </w:r>
      <w:r>
        <w:rPr>
          <w:vertAlign w:val="baseline"/>
        </w:rPr>
        <w:t>t</w:t>
      </w:r>
      <w:r>
        <w:rPr>
          <w:spacing w:val="-18"/>
          <w:vertAlign w:val="baseline"/>
        </w:rPr>
        <w:t> </w:t>
      </w:r>
      <w:r>
        <w:rPr>
          <w:vertAlign w:val="subscript"/>
        </w:rPr>
        <w:t>tabel</w:t>
      </w:r>
      <w:r>
        <w:rPr>
          <w:spacing w:val="-16"/>
          <w:vertAlign w:val="baseline"/>
        </w:rPr>
        <w:t> </w:t>
      </w:r>
      <w:r>
        <w:rPr>
          <w:vertAlign w:val="baseline"/>
        </w:rPr>
        <w:t>yakni</w:t>
      </w:r>
      <w:r>
        <w:rPr>
          <w:spacing w:val="-18"/>
          <w:vertAlign w:val="baseline"/>
        </w:rPr>
        <w:t> </w:t>
      </w:r>
      <w:r>
        <w:rPr>
          <w:vertAlign w:val="baseline"/>
        </w:rPr>
        <w:t>0,337</w:t>
      </w:r>
      <w:r>
        <w:rPr>
          <w:spacing w:val="-16"/>
          <w:vertAlign w:val="baseline"/>
        </w:rPr>
        <w:t> </w:t>
      </w:r>
      <w:r>
        <w:rPr>
          <w:vertAlign w:val="baseline"/>
        </w:rPr>
        <w:t>&lt;</w:t>
      </w:r>
      <w:r>
        <w:rPr>
          <w:spacing w:val="-12"/>
          <w:vertAlign w:val="baseline"/>
        </w:rPr>
        <w:t> </w:t>
      </w:r>
      <w:r>
        <w:rPr>
          <w:vertAlign w:val="baseline"/>
        </w:rPr>
        <w:t>1.652 dan nilai signifikan sebesar 0,736 &gt; 0.05. Dengan demikian penelitian ini menolak H</w:t>
      </w:r>
      <w:r>
        <w:rPr>
          <w:vertAlign w:val="subscript"/>
        </w:rPr>
        <w:t>2</w:t>
      </w:r>
      <w:r>
        <w:rPr>
          <w:vertAlign w:val="baseline"/>
        </w:rPr>
        <w:t> yang berarti bahwa variabel alokasi dana desa tidak berpengaruh terhadap tingkat</w:t>
      </w:r>
      <w:r>
        <w:rPr>
          <w:spacing w:val="-3"/>
          <w:vertAlign w:val="baseline"/>
        </w:rPr>
        <w:t> </w:t>
      </w:r>
      <w:r>
        <w:rPr>
          <w:vertAlign w:val="baseline"/>
        </w:rPr>
        <w:t>kemiskinan</w:t>
      </w:r>
      <w:r>
        <w:rPr>
          <w:i/>
          <w:vertAlign w:val="baseline"/>
        </w:rPr>
        <w:t>.</w:t>
      </w:r>
    </w:p>
    <w:p>
      <w:pPr>
        <w:spacing w:after="0" w:line="360" w:lineRule="auto"/>
        <w:jc w:val="both"/>
        <w:sectPr>
          <w:pgSz w:w="11910" w:h="16840"/>
          <w:pgMar w:top="1600" w:bottom="280" w:left="1680" w:right="1440"/>
        </w:sectPr>
      </w:pPr>
    </w:p>
    <w:p>
      <w:pPr>
        <w:pStyle w:val="BodyText"/>
        <w:rPr>
          <w:i/>
          <w:sz w:val="20"/>
        </w:rPr>
      </w:pPr>
    </w:p>
    <w:p>
      <w:pPr>
        <w:pStyle w:val="BodyText"/>
        <w:rPr>
          <w:i/>
          <w:sz w:val="20"/>
        </w:rPr>
      </w:pPr>
    </w:p>
    <w:p>
      <w:pPr>
        <w:pStyle w:val="Heading1"/>
        <w:spacing w:line="357" w:lineRule="auto" w:before="211"/>
        <w:ind w:right="260"/>
      </w:pPr>
      <w:r>
        <w:rPr/>
        <w:t>Pengaruh Dana Desa dan Alokasi Dana Desa Terhadap Tingkat Kemiskinan Pada Kecamatan Muara dua Kota Lhokseumawe</w:t>
      </w:r>
    </w:p>
    <w:p>
      <w:pPr>
        <w:pStyle w:val="BodyText"/>
        <w:spacing w:line="360" w:lineRule="auto" w:before="3"/>
        <w:ind w:left="590" w:right="258" w:firstLine="710"/>
        <w:jc w:val="both"/>
      </w:pPr>
      <w:r>
        <w:rPr/>
        <w:t>Hasil dari penelitian ini menunjukkan bahwa dana desa dan alokasi dana desa berpengaruh terhadap tingkat kemiskinan di Kecamatan Muara Dua Kota Lhokseumawe.</w:t>
      </w:r>
      <w:r>
        <w:rPr>
          <w:spacing w:val="-7"/>
        </w:rPr>
        <w:t> </w:t>
      </w:r>
      <w:r>
        <w:rPr/>
        <w:t>Hal</w:t>
      </w:r>
      <w:r>
        <w:rPr>
          <w:spacing w:val="-3"/>
        </w:rPr>
        <w:t> </w:t>
      </w:r>
      <w:r>
        <w:rPr/>
        <w:t>ini</w:t>
      </w:r>
      <w:r>
        <w:rPr>
          <w:spacing w:val="-7"/>
        </w:rPr>
        <w:t> </w:t>
      </w:r>
      <w:r>
        <w:rPr/>
        <w:t>ditunjukkan</w:t>
      </w:r>
      <w:r>
        <w:rPr>
          <w:spacing w:val="-7"/>
        </w:rPr>
        <w:t> </w:t>
      </w:r>
      <w:r>
        <w:rPr/>
        <w:t>oleh</w:t>
      </w:r>
      <w:r>
        <w:rPr>
          <w:spacing w:val="-6"/>
        </w:rPr>
        <w:t> </w:t>
      </w:r>
      <w:r>
        <w:rPr/>
        <w:t>hasil</w:t>
      </w:r>
      <w:r>
        <w:rPr>
          <w:spacing w:val="-8"/>
        </w:rPr>
        <w:t> </w:t>
      </w:r>
      <w:r>
        <w:rPr/>
        <w:t>nilai</w:t>
      </w:r>
      <w:r>
        <w:rPr>
          <w:spacing w:val="2"/>
        </w:rPr>
        <w:t> </w:t>
      </w:r>
      <w:r>
        <w:rPr/>
        <w:t>Fhitung</w:t>
      </w:r>
      <w:r>
        <w:rPr>
          <w:spacing w:val="-6"/>
        </w:rPr>
        <w:t> </w:t>
      </w:r>
      <w:r>
        <w:rPr/>
        <w:t>&lt;</w:t>
      </w:r>
      <w:r>
        <w:rPr>
          <w:spacing w:val="-1"/>
        </w:rPr>
        <w:t> </w:t>
      </w:r>
      <w:r>
        <w:rPr/>
        <w:t>F</w:t>
      </w:r>
      <w:r>
        <w:rPr>
          <w:spacing w:val="-5"/>
        </w:rPr>
        <w:t> </w:t>
      </w:r>
      <w:r>
        <w:rPr/>
        <w:t>table</w:t>
      </w:r>
      <w:r>
        <w:rPr>
          <w:spacing w:val="-2"/>
        </w:rPr>
        <w:t> </w:t>
      </w:r>
      <w:r>
        <w:rPr/>
        <w:t>yakni</w:t>
      </w:r>
      <w:r>
        <w:rPr>
          <w:spacing w:val="-1"/>
        </w:rPr>
        <w:t> </w:t>
      </w:r>
      <w:r>
        <w:rPr/>
        <w:t>6.564</w:t>
      </w:r>
      <w:r>
        <w:rPr>
          <w:spacing w:val="-5"/>
        </w:rPr>
        <w:t> </w:t>
      </w:r>
      <w:r>
        <w:rPr/>
        <w:t>&lt; 3,04 dan nilai signifikan sebesar 0,00 &gt; 0,05. Dengan demikian penelitian ini menerima H3 yang berarti bahwa variable dana desa dan alokasi dana desa berpengaruh positif dan signifikan terhadap tingkat</w:t>
      </w:r>
      <w:r>
        <w:rPr>
          <w:spacing w:val="-5"/>
        </w:rPr>
        <w:t> </w:t>
      </w:r>
      <w:r>
        <w:rPr/>
        <w:t>kemiskinan.</w:t>
      </w:r>
    </w:p>
    <w:p>
      <w:pPr>
        <w:pStyle w:val="BodyText"/>
        <w:spacing w:before="3"/>
        <w:rPr>
          <w:sz w:val="36"/>
        </w:rPr>
      </w:pPr>
    </w:p>
    <w:p>
      <w:pPr>
        <w:pStyle w:val="Heading1"/>
        <w:spacing w:before="1"/>
        <w:jc w:val="left"/>
      </w:pPr>
      <w:r>
        <w:rPr/>
        <w:t>PENUTUP</w:t>
      </w:r>
    </w:p>
    <w:p>
      <w:pPr>
        <w:spacing w:before="139"/>
        <w:ind w:left="590" w:right="0" w:firstLine="0"/>
        <w:jc w:val="left"/>
        <w:rPr>
          <w:b/>
          <w:sz w:val="24"/>
        </w:rPr>
      </w:pPr>
      <w:r>
        <w:rPr>
          <w:b/>
          <w:sz w:val="24"/>
        </w:rPr>
        <w:t>Kesimpulan</w:t>
      </w:r>
    </w:p>
    <w:p>
      <w:pPr>
        <w:pStyle w:val="BodyText"/>
        <w:tabs>
          <w:tab w:pos="2805" w:val="left" w:leader="none"/>
          <w:tab w:pos="3555" w:val="left" w:leader="none"/>
          <w:tab w:pos="4799" w:val="left" w:leader="none"/>
          <w:tab w:pos="5443" w:val="left" w:leader="none"/>
          <w:tab w:pos="6987" w:val="left" w:leader="none"/>
          <w:tab w:pos="7802" w:val="left" w:leader="none"/>
        </w:tabs>
        <w:spacing w:line="360" w:lineRule="auto" w:before="134"/>
        <w:ind w:left="590" w:right="264" w:firstLine="720"/>
      </w:pPr>
      <w:r>
        <w:rPr/>
        <w:t>Berdasarkan</w:t>
        <w:tab/>
        <w:t>hasil</w:t>
        <w:tab/>
        <w:t>penelitian</w:t>
        <w:tab/>
        <w:t>dan</w:t>
        <w:tab/>
        <w:t>pembahasan,</w:t>
        <w:tab/>
        <w:t>maka</w:t>
        <w:tab/>
      </w:r>
      <w:r>
        <w:rPr>
          <w:spacing w:val="-3"/>
        </w:rPr>
        <w:t>peneliti </w:t>
      </w:r>
      <w:r>
        <w:rPr/>
        <w:t>mengemukakan kesimpulan sebagai berikut</w:t>
      </w:r>
      <w:r>
        <w:rPr>
          <w:spacing w:val="-5"/>
        </w:rPr>
        <w:t> </w:t>
      </w:r>
      <w:r>
        <w:rPr/>
        <w:t>:</w:t>
      </w:r>
    </w:p>
    <w:p>
      <w:pPr>
        <w:pStyle w:val="ListParagraph"/>
        <w:numPr>
          <w:ilvl w:val="0"/>
          <w:numId w:val="10"/>
        </w:numPr>
        <w:tabs>
          <w:tab w:pos="876" w:val="left" w:leader="none"/>
        </w:tabs>
        <w:spacing w:line="360" w:lineRule="auto" w:before="2" w:after="0"/>
        <w:ind w:left="876" w:right="264" w:hanging="285"/>
        <w:jc w:val="both"/>
        <w:rPr>
          <w:sz w:val="24"/>
        </w:rPr>
      </w:pPr>
      <w:r>
        <w:rPr>
          <w:sz w:val="24"/>
        </w:rPr>
        <w:t>Secara parsial dana desa berpengaruh negatif terhadap tingkat kemiskinan di Kecamatan Muara Dua Kota</w:t>
      </w:r>
      <w:r>
        <w:rPr>
          <w:spacing w:val="-3"/>
          <w:sz w:val="24"/>
        </w:rPr>
        <w:t> </w:t>
      </w:r>
      <w:r>
        <w:rPr>
          <w:sz w:val="24"/>
        </w:rPr>
        <w:t>Lhokseumawe.</w:t>
      </w:r>
    </w:p>
    <w:p>
      <w:pPr>
        <w:pStyle w:val="ListParagraph"/>
        <w:numPr>
          <w:ilvl w:val="0"/>
          <w:numId w:val="10"/>
        </w:numPr>
        <w:tabs>
          <w:tab w:pos="876" w:val="left" w:leader="none"/>
        </w:tabs>
        <w:spacing w:line="360" w:lineRule="auto" w:before="0" w:after="0"/>
        <w:ind w:left="876" w:right="257" w:hanging="285"/>
        <w:jc w:val="both"/>
        <w:rPr>
          <w:sz w:val="24"/>
        </w:rPr>
      </w:pPr>
      <w:r>
        <w:rPr>
          <w:sz w:val="24"/>
        </w:rPr>
        <w:t>Secara parsial alokasi dana desa tidak berpengaruh terhadap tingkat</w:t>
      </w:r>
      <w:r>
        <w:rPr>
          <w:spacing w:val="-22"/>
          <w:sz w:val="24"/>
        </w:rPr>
        <w:t> </w:t>
      </w:r>
      <w:r>
        <w:rPr>
          <w:sz w:val="24"/>
        </w:rPr>
        <w:t>kemiskinan di Kecamatan Muara Dua Kota</w:t>
      </w:r>
      <w:r>
        <w:rPr>
          <w:spacing w:val="-9"/>
          <w:sz w:val="24"/>
        </w:rPr>
        <w:t> </w:t>
      </w:r>
      <w:r>
        <w:rPr>
          <w:sz w:val="24"/>
        </w:rPr>
        <w:t>Lhokseumawe</w:t>
      </w:r>
    </w:p>
    <w:p>
      <w:pPr>
        <w:pStyle w:val="ListParagraph"/>
        <w:numPr>
          <w:ilvl w:val="0"/>
          <w:numId w:val="10"/>
        </w:numPr>
        <w:tabs>
          <w:tab w:pos="876" w:val="left" w:leader="none"/>
        </w:tabs>
        <w:spacing w:line="360" w:lineRule="auto" w:before="0" w:after="0"/>
        <w:ind w:left="876" w:right="255" w:hanging="285"/>
        <w:jc w:val="both"/>
        <w:rPr>
          <w:sz w:val="24"/>
        </w:rPr>
      </w:pPr>
      <w:r>
        <w:rPr>
          <w:sz w:val="24"/>
        </w:rPr>
        <w:t>Secara simultan dana desa dan alokasi dana desa berpengaruh positif dan signifikan terhadap tingkat kemiskinan di Kecamatan Muara Dua Kota Lhokseumawe.</w:t>
      </w:r>
    </w:p>
    <w:p>
      <w:pPr>
        <w:pStyle w:val="BodyText"/>
        <w:spacing w:before="1"/>
        <w:rPr>
          <w:sz w:val="28"/>
        </w:rPr>
      </w:pPr>
    </w:p>
    <w:p>
      <w:pPr>
        <w:pStyle w:val="Heading1"/>
        <w:spacing w:before="90"/>
        <w:jc w:val="left"/>
      </w:pPr>
      <w:r>
        <w:rPr/>
        <w:t>Saran</w:t>
      </w:r>
    </w:p>
    <w:p>
      <w:pPr>
        <w:pStyle w:val="BodyText"/>
        <w:spacing w:before="139"/>
        <w:ind w:left="1311"/>
      </w:pPr>
      <w:r>
        <w:rPr/>
        <w:t>Adapun saran yang dapat diberikan peneliti dalam penelitian ini adalah</w:t>
      </w:r>
    </w:p>
    <w:p>
      <w:pPr>
        <w:pStyle w:val="BodyText"/>
        <w:spacing w:before="140"/>
        <w:ind w:left="590"/>
        <w:jc w:val="both"/>
      </w:pPr>
      <w:r>
        <w:rPr/>
        <w:t>sebagai berikut :</w:t>
      </w:r>
    </w:p>
    <w:p>
      <w:pPr>
        <w:pStyle w:val="ListParagraph"/>
        <w:numPr>
          <w:ilvl w:val="0"/>
          <w:numId w:val="11"/>
        </w:numPr>
        <w:tabs>
          <w:tab w:pos="1016" w:val="left" w:leader="none"/>
        </w:tabs>
        <w:spacing w:line="360" w:lineRule="auto" w:before="138" w:after="0"/>
        <w:ind w:left="1016" w:right="262" w:hanging="425"/>
        <w:jc w:val="both"/>
        <w:rPr>
          <w:sz w:val="24"/>
        </w:rPr>
      </w:pPr>
      <w:r>
        <w:rPr>
          <w:sz w:val="24"/>
        </w:rPr>
        <w:t>Untuk pemerintah ataupun instansi terkait kedepan diperlukan kesiapan desa melalui</w:t>
      </w:r>
      <w:r>
        <w:rPr>
          <w:spacing w:val="-10"/>
          <w:sz w:val="24"/>
        </w:rPr>
        <w:t> </w:t>
      </w:r>
      <w:r>
        <w:rPr>
          <w:sz w:val="24"/>
        </w:rPr>
        <w:t>penguatan</w:t>
      </w:r>
      <w:r>
        <w:rPr>
          <w:spacing w:val="-9"/>
          <w:sz w:val="24"/>
        </w:rPr>
        <w:t> </w:t>
      </w:r>
      <w:r>
        <w:rPr>
          <w:sz w:val="24"/>
        </w:rPr>
        <w:t>kapasitas</w:t>
      </w:r>
      <w:r>
        <w:rPr>
          <w:spacing w:val="-7"/>
          <w:sz w:val="24"/>
        </w:rPr>
        <w:t> </w:t>
      </w:r>
      <w:r>
        <w:rPr>
          <w:sz w:val="24"/>
        </w:rPr>
        <w:t>SDM,</w:t>
      </w:r>
      <w:r>
        <w:rPr>
          <w:spacing w:val="-9"/>
          <w:sz w:val="24"/>
        </w:rPr>
        <w:t> </w:t>
      </w:r>
      <w:r>
        <w:rPr>
          <w:sz w:val="24"/>
        </w:rPr>
        <w:t>selain</w:t>
      </w:r>
      <w:r>
        <w:rPr>
          <w:spacing w:val="-9"/>
          <w:sz w:val="24"/>
        </w:rPr>
        <w:t> </w:t>
      </w:r>
      <w:r>
        <w:rPr>
          <w:sz w:val="24"/>
        </w:rPr>
        <w:t>itu</w:t>
      </w:r>
      <w:r>
        <w:rPr>
          <w:spacing w:val="-8"/>
          <w:sz w:val="24"/>
        </w:rPr>
        <w:t> </w:t>
      </w:r>
      <w:r>
        <w:rPr>
          <w:sz w:val="24"/>
        </w:rPr>
        <w:t>pemerintah</w:t>
      </w:r>
      <w:r>
        <w:rPr>
          <w:spacing w:val="-9"/>
          <w:sz w:val="24"/>
        </w:rPr>
        <w:t> </w:t>
      </w:r>
      <w:r>
        <w:rPr>
          <w:sz w:val="24"/>
        </w:rPr>
        <w:t>juga</w:t>
      </w:r>
      <w:r>
        <w:rPr>
          <w:spacing w:val="-10"/>
          <w:sz w:val="24"/>
        </w:rPr>
        <w:t> </w:t>
      </w:r>
      <w:r>
        <w:rPr>
          <w:sz w:val="24"/>
        </w:rPr>
        <w:t>perlu</w:t>
      </w:r>
      <w:r>
        <w:rPr>
          <w:spacing w:val="-9"/>
          <w:sz w:val="24"/>
        </w:rPr>
        <w:t> </w:t>
      </w:r>
      <w:r>
        <w:rPr>
          <w:sz w:val="24"/>
        </w:rPr>
        <w:t>melakukan pembinaan, pendampingan, dan pemantauan yang lebih terarah dan berkesinambungan kepada desa. Di sisi lain, diperlukan penguatan kordinasi, konsolidasi dan sinergi terhadap pelaksanaan program/kegiatan yang menjadi prioritas pembangunan desa dari tingkat Pemerintah Pusat, Pemerintah Kabupaten, Kecamatan hingga tingkat</w:t>
      </w:r>
      <w:r>
        <w:rPr>
          <w:spacing w:val="-1"/>
          <w:sz w:val="24"/>
        </w:rPr>
        <w:t> </w:t>
      </w:r>
      <w:r>
        <w:rPr>
          <w:sz w:val="24"/>
        </w:rPr>
        <w:t>desa.</w:t>
      </w:r>
    </w:p>
    <w:p>
      <w:pPr>
        <w:spacing w:after="0" w:line="360" w:lineRule="auto"/>
        <w:jc w:val="both"/>
        <w:rPr>
          <w:sz w:val="24"/>
        </w:rPr>
        <w:sectPr>
          <w:pgSz w:w="11910" w:h="16840"/>
          <w:pgMar w:top="1600" w:bottom="280" w:left="1680" w:right="1440"/>
        </w:sectPr>
      </w:pPr>
    </w:p>
    <w:p>
      <w:pPr>
        <w:pStyle w:val="BodyText"/>
        <w:rPr>
          <w:sz w:val="20"/>
        </w:rPr>
      </w:pPr>
    </w:p>
    <w:p>
      <w:pPr>
        <w:pStyle w:val="BodyText"/>
        <w:rPr>
          <w:sz w:val="20"/>
        </w:rPr>
      </w:pPr>
    </w:p>
    <w:p>
      <w:pPr>
        <w:pStyle w:val="ListParagraph"/>
        <w:numPr>
          <w:ilvl w:val="0"/>
          <w:numId w:val="11"/>
        </w:numPr>
        <w:tabs>
          <w:tab w:pos="1016" w:val="left" w:leader="none"/>
        </w:tabs>
        <w:spacing w:line="360" w:lineRule="auto" w:before="211" w:after="0"/>
        <w:ind w:left="1016" w:right="260" w:hanging="425"/>
        <w:jc w:val="both"/>
        <w:rPr>
          <w:sz w:val="24"/>
        </w:rPr>
      </w:pPr>
      <w:r>
        <w:rPr>
          <w:sz w:val="24"/>
        </w:rPr>
        <w:t>Peneliti selanjutnya bisa menambahkan variabel independen lain yang kemungkinan mempengaruhi tingkat kemiskinan dan untuk penyempurnaan penelitian ini dengan menambah jumlah sampel data yang akan diteliti dan memperpanjang waktu periode penelitian agar hasil yang didapatkan akurat dan</w:t>
      </w:r>
      <w:r>
        <w:rPr>
          <w:spacing w:val="-1"/>
          <w:sz w:val="24"/>
        </w:rPr>
        <w:t> </w:t>
      </w:r>
      <w:r>
        <w:rPr>
          <w:sz w:val="24"/>
        </w:rPr>
        <w:t>bervariasi.</w:t>
      </w:r>
    </w:p>
    <w:p>
      <w:pPr>
        <w:pStyle w:val="BodyText"/>
      </w:pPr>
    </w:p>
    <w:p>
      <w:pPr>
        <w:pStyle w:val="Heading1"/>
        <w:ind w:left="2791" w:right="2456"/>
        <w:jc w:val="center"/>
      </w:pPr>
      <w:r>
        <w:rPr/>
        <w:t>DAFTAR PUSTAKA</w:t>
      </w:r>
    </w:p>
    <w:p>
      <w:pPr>
        <w:pStyle w:val="BodyText"/>
        <w:spacing w:before="10"/>
        <w:rPr>
          <w:b/>
          <w:sz w:val="23"/>
        </w:rPr>
      </w:pPr>
    </w:p>
    <w:p>
      <w:pPr>
        <w:spacing w:line="242" w:lineRule="auto" w:before="0"/>
        <w:ind w:left="1301" w:right="250" w:hanging="711"/>
        <w:jc w:val="both"/>
        <w:rPr>
          <w:sz w:val="24"/>
        </w:rPr>
      </w:pPr>
      <w:r>
        <w:rPr>
          <w:sz w:val="24"/>
        </w:rPr>
        <w:t>Abidin. 2015. </w:t>
      </w:r>
      <w:r>
        <w:rPr>
          <w:i/>
          <w:sz w:val="24"/>
        </w:rPr>
        <w:t>Tinjauan atas Pelaksanaan Keuangan Desa dalam Mendukung </w:t>
      </w:r>
      <w:r>
        <w:rPr>
          <w:i/>
          <w:sz w:val="24"/>
        </w:rPr>
        <w:t>Kebijakan Dana Desa. </w:t>
      </w:r>
      <w:r>
        <w:rPr>
          <w:sz w:val="24"/>
        </w:rPr>
        <w:t>Jurnal Ekonomi dan Kebijakan Publik. Vol. 6 No.1 hlm 61-76.</w:t>
      </w:r>
    </w:p>
    <w:p>
      <w:pPr>
        <w:spacing w:line="240" w:lineRule="auto" w:before="0"/>
        <w:ind w:left="1301" w:right="258" w:hanging="711"/>
        <w:jc w:val="both"/>
        <w:rPr>
          <w:sz w:val="24"/>
        </w:rPr>
      </w:pPr>
      <w:r>
        <w:rPr>
          <w:sz w:val="24"/>
        </w:rPr>
        <w:t>Arikunto, Suharsimi. 2002. </w:t>
      </w:r>
      <w:r>
        <w:rPr>
          <w:i/>
          <w:sz w:val="24"/>
        </w:rPr>
        <w:t>Prosedur Penelitian Suatu Pendekatan Praktek</w:t>
      </w:r>
      <w:r>
        <w:rPr>
          <w:sz w:val="24"/>
        </w:rPr>
        <w:t>, Cetakan Ketigabelas. Jakarta: PT.Rineka Cipta.</w:t>
      </w:r>
    </w:p>
    <w:p>
      <w:pPr>
        <w:pStyle w:val="BodyText"/>
        <w:ind w:left="1301" w:right="256" w:hanging="711"/>
        <w:jc w:val="both"/>
      </w:pPr>
      <w:r>
        <w:rPr/>
        <w:t>Bagir Manan. 2000. “Wewenang Provinsi, “Wewenang Provinsi, Kabupaten dan Kota dalam Rangka Otonomi Daerah”. </w:t>
      </w:r>
      <w:r>
        <w:rPr>
          <w:i/>
        </w:rPr>
        <w:t>Makalah Seminar </w:t>
      </w:r>
      <w:r>
        <w:rPr>
          <w:i/>
        </w:rPr>
        <w:t>nasional</w:t>
      </w:r>
      <w:r>
        <w:rPr/>
        <w:t>”Pengembangan Wilayah dan Pengelolaan Sumber Daya Alam di Kawasan Pesisir dalam Rangka Penataan Ruan 13 Mei 2000. Bandung: UNPAD</w:t>
      </w:r>
    </w:p>
    <w:p>
      <w:pPr>
        <w:spacing w:line="275" w:lineRule="exact" w:before="0"/>
        <w:ind w:left="590" w:right="0" w:firstLine="0"/>
        <w:jc w:val="left"/>
        <w:rPr>
          <w:sz w:val="24"/>
        </w:rPr>
      </w:pPr>
      <w:r>
        <w:rPr>
          <w:sz w:val="24"/>
        </w:rPr>
        <w:t>Ferdinand, A. 2014. </w:t>
      </w:r>
      <w:r>
        <w:rPr>
          <w:i/>
          <w:sz w:val="24"/>
        </w:rPr>
        <w:t>Structural Equation Modelling dalam Penelitian Manajemen</w:t>
      </w:r>
      <w:r>
        <w:rPr>
          <w:sz w:val="24"/>
        </w:rPr>
        <w:t>.</w:t>
      </w:r>
    </w:p>
    <w:p>
      <w:pPr>
        <w:pStyle w:val="BodyText"/>
        <w:spacing w:line="275" w:lineRule="exact"/>
        <w:ind w:left="1301"/>
      </w:pPr>
      <w:r>
        <w:rPr/>
        <w:t>Badan Penerbit Universitas Diponegoro, Semarang.</w:t>
      </w:r>
    </w:p>
    <w:p>
      <w:pPr>
        <w:spacing w:line="242" w:lineRule="auto" w:before="0"/>
        <w:ind w:left="1301" w:right="517" w:hanging="711"/>
        <w:jc w:val="left"/>
        <w:rPr>
          <w:sz w:val="24"/>
        </w:rPr>
      </w:pPr>
      <w:r>
        <w:rPr>
          <w:sz w:val="24"/>
        </w:rPr>
        <w:t>Ghozali, I. 2016. </w:t>
      </w:r>
      <w:r>
        <w:rPr>
          <w:i/>
          <w:sz w:val="24"/>
        </w:rPr>
        <w:t>Aplikasi Analisis Multivariate dengan Program SPSS. </w:t>
      </w:r>
      <w:r>
        <w:rPr>
          <w:sz w:val="24"/>
        </w:rPr>
        <w:t>Badan Penerbit Universitas Diponegoro, Semarang.</w:t>
      </w:r>
    </w:p>
    <w:p>
      <w:pPr>
        <w:spacing w:line="273" w:lineRule="exact" w:before="0"/>
        <w:ind w:left="590" w:right="0" w:firstLine="0"/>
        <w:jc w:val="left"/>
        <w:rPr>
          <w:sz w:val="24"/>
        </w:rPr>
      </w:pPr>
      <w:r>
        <w:rPr>
          <w:sz w:val="24"/>
        </w:rPr>
        <w:t>Gujarati. 2012. </w:t>
      </w:r>
      <w:r>
        <w:rPr>
          <w:i/>
          <w:sz w:val="24"/>
        </w:rPr>
        <w:t>Dasar-Dasar Ekonometrika, </w:t>
      </w:r>
      <w:r>
        <w:rPr>
          <w:sz w:val="24"/>
        </w:rPr>
        <w:t>Erlangga : Jakarta.</w:t>
      </w:r>
    </w:p>
    <w:p>
      <w:pPr>
        <w:spacing w:before="0"/>
        <w:ind w:left="1301" w:right="0" w:hanging="711"/>
        <w:jc w:val="left"/>
        <w:rPr>
          <w:sz w:val="24"/>
        </w:rPr>
      </w:pPr>
      <w:r>
        <w:rPr>
          <w:sz w:val="24"/>
        </w:rPr>
        <w:t>Iqbal Hasan . 2014. </w:t>
      </w:r>
      <w:r>
        <w:rPr>
          <w:i/>
          <w:sz w:val="24"/>
        </w:rPr>
        <w:t>Analisis Data Penelitian dengan Statistik</w:t>
      </w:r>
      <w:r>
        <w:rPr>
          <w:sz w:val="24"/>
        </w:rPr>
        <w:t>, PT Bumu Aksara. : Jakarta.</w:t>
      </w:r>
    </w:p>
    <w:p>
      <w:pPr>
        <w:pStyle w:val="BodyText"/>
        <w:spacing w:line="242" w:lineRule="auto"/>
        <w:ind w:left="1301" w:right="517" w:hanging="711"/>
      </w:pPr>
      <w:r>
        <w:rPr/>
        <w:t>haeril Anwar. 2015. “Kajian Hukum dan Keadilan”. </w:t>
      </w:r>
      <w:r>
        <w:rPr>
          <w:i/>
        </w:rPr>
        <w:t>Jurnal IUS </w:t>
      </w:r>
      <w:r>
        <w:rPr/>
        <w:t>(2015). Vol III Nomor 8.</w:t>
      </w:r>
    </w:p>
    <w:p>
      <w:pPr>
        <w:spacing w:line="273" w:lineRule="exact" w:before="0"/>
        <w:ind w:left="590" w:right="0" w:firstLine="0"/>
        <w:jc w:val="left"/>
        <w:rPr>
          <w:sz w:val="24"/>
        </w:rPr>
      </w:pPr>
      <w:r>
        <w:rPr>
          <w:sz w:val="24"/>
        </w:rPr>
        <w:t>Kuncoro, M. 2013. </w:t>
      </w:r>
      <w:r>
        <w:rPr>
          <w:i/>
          <w:sz w:val="24"/>
        </w:rPr>
        <w:t>Metode Riset Untuk Bisnis Dan Ekonomi</w:t>
      </w:r>
      <w:r>
        <w:rPr>
          <w:sz w:val="24"/>
        </w:rPr>
        <w:t>, Edisi Ketiga, Pt.</w:t>
      </w:r>
    </w:p>
    <w:p>
      <w:pPr>
        <w:pStyle w:val="BodyText"/>
        <w:spacing w:line="275" w:lineRule="exact"/>
        <w:ind w:left="1301"/>
      </w:pPr>
      <w:r>
        <w:rPr/>
        <w:t>Glora Aksara Pratama, Erlangga : Jakarta.</w:t>
      </w:r>
    </w:p>
    <w:p>
      <w:pPr>
        <w:pStyle w:val="BodyText"/>
        <w:ind w:left="1301" w:right="249" w:hanging="711"/>
        <w:jc w:val="both"/>
      </w:pPr>
      <w:r>
        <w:rPr/>
        <w:t>Kurniawan dan Pangayouw. 2017. Pengaruh Akuntabilitas Pengelolaan Keuangan Alokasi</w:t>
      </w:r>
      <w:r>
        <w:rPr>
          <w:spacing w:val="-12"/>
        </w:rPr>
        <w:t> </w:t>
      </w:r>
      <w:r>
        <w:rPr/>
        <w:t>Dana</w:t>
      </w:r>
      <w:r>
        <w:rPr>
          <w:spacing w:val="-11"/>
        </w:rPr>
        <w:t> </w:t>
      </w:r>
      <w:r>
        <w:rPr/>
        <w:t>Kampung,</w:t>
      </w:r>
      <w:r>
        <w:rPr>
          <w:spacing w:val="-10"/>
        </w:rPr>
        <w:t> </w:t>
      </w:r>
      <w:r>
        <w:rPr/>
        <w:t>Kebijakan</w:t>
      </w:r>
      <w:r>
        <w:rPr>
          <w:spacing w:val="-10"/>
        </w:rPr>
        <w:t> </w:t>
      </w:r>
      <w:r>
        <w:rPr/>
        <w:t>Kampung</w:t>
      </w:r>
      <w:r>
        <w:rPr>
          <w:spacing w:val="-10"/>
        </w:rPr>
        <w:t> </w:t>
      </w:r>
      <w:r>
        <w:rPr/>
        <w:t>Dan</w:t>
      </w:r>
      <w:r>
        <w:rPr>
          <w:spacing w:val="-10"/>
        </w:rPr>
        <w:t> </w:t>
      </w:r>
      <w:r>
        <w:rPr/>
        <w:t>Kelembagaan</w:t>
      </w:r>
      <w:r>
        <w:rPr>
          <w:spacing w:val="-10"/>
        </w:rPr>
        <w:t> </w:t>
      </w:r>
      <w:r>
        <w:rPr/>
        <w:t>Kampung Terhadap Kesejahteraan Masyarakat (Studi Pada Kampung Distrik Sentani Kabupaten Jayapura). </w:t>
      </w:r>
      <w:r>
        <w:rPr>
          <w:i/>
        </w:rPr>
        <w:t>Jurnal Akuntansi &amp; Keuangan Daerah </w:t>
      </w:r>
      <w:r>
        <w:rPr/>
        <w:t>Volume 12, Nomor 2,</w:t>
      </w:r>
    </w:p>
    <w:p>
      <w:pPr>
        <w:spacing w:line="240" w:lineRule="auto" w:before="0"/>
        <w:ind w:left="1301" w:right="258" w:hanging="711"/>
        <w:jc w:val="both"/>
        <w:rPr>
          <w:sz w:val="24"/>
        </w:rPr>
      </w:pPr>
      <w:r>
        <w:rPr>
          <w:sz w:val="24"/>
        </w:rPr>
        <w:t>Muslihah, Siregar dan Sriniyati. 2019. Dampak Alokasi Dana Desa Terhadap Pembangunan Dan Kesejahteraan Masyarakat Desa Di Kabupaten Bantul Daerah Istimewa Yogyakarta. </w:t>
      </w:r>
      <w:r>
        <w:rPr>
          <w:i/>
          <w:sz w:val="24"/>
        </w:rPr>
        <w:t>Jurnal Akuntansi, Ekonomi dan Manajemen </w:t>
      </w:r>
      <w:r>
        <w:rPr>
          <w:i/>
          <w:sz w:val="24"/>
        </w:rPr>
        <w:t>Bisnis</w:t>
      </w:r>
      <w:r>
        <w:rPr>
          <w:sz w:val="24"/>
        </w:rPr>
        <w:t>. Vol. 7 No. 1,</w:t>
      </w:r>
    </w:p>
    <w:p>
      <w:pPr>
        <w:pStyle w:val="BodyText"/>
        <w:ind w:left="1301" w:right="260" w:hanging="711"/>
        <w:jc w:val="both"/>
      </w:pPr>
      <w:r>
        <w:rPr/>
        <w:t>Novita.</w:t>
      </w:r>
      <w:r>
        <w:rPr>
          <w:spacing w:val="-9"/>
        </w:rPr>
        <w:t> </w:t>
      </w:r>
      <w:r>
        <w:rPr/>
        <w:t>2017.</w:t>
      </w:r>
      <w:r>
        <w:rPr>
          <w:spacing w:val="-8"/>
        </w:rPr>
        <w:t> </w:t>
      </w:r>
      <w:r>
        <w:rPr/>
        <w:t>Analisis</w:t>
      </w:r>
      <w:r>
        <w:rPr>
          <w:spacing w:val="-6"/>
        </w:rPr>
        <w:t> </w:t>
      </w:r>
      <w:r>
        <w:rPr/>
        <w:t>Efisiensi</w:t>
      </w:r>
      <w:r>
        <w:rPr>
          <w:spacing w:val="-5"/>
        </w:rPr>
        <w:t> </w:t>
      </w:r>
      <w:r>
        <w:rPr/>
        <w:t>Dan</w:t>
      </w:r>
      <w:r>
        <w:rPr>
          <w:spacing w:val="-3"/>
        </w:rPr>
        <w:t> </w:t>
      </w:r>
      <w:r>
        <w:rPr/>
        <w:t>Efektivitas</w:t>
      </w:r>
      <w:r>
        <w:rPr>
          <w:spacing w:val="-6"/>
        </w:rPr>
        <w:t> </w:t>
      </w:r>
      <w:r>
        <w:rPr/>
        <w:t>Pengelolaan</w:t>
      </w:r>
      <w:r>
        <w:rPr>
          <w:spacing w:val="-8"/>
        </w:rPr>
        <w:t> </w:t>
      </w:r>
      <w:r>
        <w:rPr/>
        <w:t>Anggaran</w:t>
      </w:r>
      <w:r>
        <w:rPr>
          <w:spacing w:val="-4"/>
        </w:rPr>
        <w:t> </w:t>
      </w:r>
      <w:r>
        <w:rPr/>
        <w:t>Dana</w:t>
      </w:r>
      <w:r>
        <w:rPr>
          <w:spacing w:val="-9"/>
        </w:rPr>
        <w:t> </w:t>
      </w:r>
      <w:r>
        <w:rPr/>
        <w:t>Desa Tahun 2015 Di Kecamatan Leuwiliang Kabupaten Bogor Provinsi Jawa Barat. </w:t>
      </w:r>
      <w:r>
        <w:rPr>
          <w:i/>
        </w:rPr>
        <w:t>Skripsi </w:t>
      </w:r>
      <w:r>
        <w:rPr>
          <w:spacing w:val="-2"/>
        </w:rPr>
        <w:t>FEB </w:t>
      </w:r>
      <w:r>
        <w:rPr/>
        <w:t>UIN Syarif Hidayatullah.</w:t>
      </w:r>
      <w:r>
        <w:rPr>
          <w:spacing w:val="4"/>
        </w:rPr>
        <w:t> </w:t>
      </w:r>
      <w:r>
        <w:rPr/>
        <w:t>Jakarta</w:t>
      </w:r>
    </w:p>
    <w:p>
      <w:pPr>
        <w:spacing w:before="0"/>
        <w:ind w:left="590" w:right="258" w:firstLine="0"/>
        <w:jc w:val="both"/>
        <w:rPr>
          <w:i/>
          <w:sz w:val="24"/>
        </w:rPr>
      </w:pPr>
      <w:r>
        <w:rPr>
          <w:sz w:val="24"/>
        </w:rPr>
        <w:t>Numan. 2015. </w:t>
      </w:r>
      <w:r>
        <w:rPr>
          <w:i/>
          <w:sz w:val="24"/>
        </w:rPr>
        <w:t>Strategi Pembangunan Daerah, </w:t>
      </w:r>
      <w:r>
        <w:rPr>
          <w:sz w:val="24"/>
        </w:rPr>
        <w:t>Raja Grafindo Persada : Jakarta. Peraturan</w:t>
      </w:r>
      <w:r>
        <w:rPr>
          <w:spacing w:val="-12"/>
          <w:sz w:val="24"/>
        </w:rPr>
        <w:t> </w:t>
      </w:r>
      <w:r>
        <w:rPr>
          <w:sz w:val="24"/>
        </w:rPr>
        <w:t>Pemerintah</w:t>
      </w:r>
      <w:r>
        <w:rPr>
          <w:spacing w:val="-12"/>
          <w:sz w:val="24"/>
        </w:rPr>
        <w:t> </w:t>
      </w:r>
      <w:r>
        <w:rPr>
          <w:sz w:val="24"/>
        </w:rPr>
        <w:t>No.</w:t>
      </w:r>
      <w:r>
        <w:rPr>
          <w:spacing w:val="-12"/>
          <w:sz w:val="24"/>
        </w:rPr>
        <w:t> </w:t>
      </w:r>
      <w:r>
        <w:rPr>
          <w:sz w:val="24"/>
        </w:rPr>
        <w:t>72</w:t>
      </w:r>
      <w:r>
        <w:rPr>
          <w:spacing w:val="-7"/>
          <w:sz w:val="24"/>
        </w:rPr>
        <w:t> </w:t>
      </w:r>
      <w:r>
        <w:rPr>
          <w:sz w:val="24"/>
        </w:rPr>
        <w:t>tahun</w:t>
      </w:r>
      <w:r>
        <w:rPr>
          <w:spacing w:val="-6"/>
          <w:sz w:val="24"/>
        </w:rPr>
        <w:t> </w:t>
      </w:r>
      <w:r>
        <w:rPr>
          <w:sz w:val="24"/>
        </w:rPr>
        <w:t>2005</w:t>
      </w:r>
      <w:r>
        <w:rPr>
          <w:spacing w:val="-9"/>
          <w:sz w:val="24"/>
        </w:rPr>
        <w:t> </w:t>
      </w:r>
      <w:r>
        <w:rPr>
          <w:i/>
          <w:sz w:val="24"/>
        </w:rPr>
        <w:t>Tentang</w:t>
      </w:r>
      <w:r>
        <w:rPr>
          <w:i/>
          <w:spacing w:val="-12"/>
          <w:sz w:val="24"/>
        </w:rPr>
        <w:t> </w:t>
      </w:r>
      <w:r>
        <w:rPr>
          <w:i/>
          <w:sz w:val="24"/>
        </w:rPr>
        <w:t>Desa</w:t>
      </w:r>
      <w:r>
        <w:rPr>
          <w:i/>
          <w:spacing w:val="-12"/>
          <w:sz w:val="24"/>
        </w:rPr>
        <w:t> </w:t>
      </w:r>
      <w:r>
        <w:rPr>
          <w:i/>
          <w:sz w:val="24"/>
        </w:rPr>
        <w:t>Penjelasan</w:t>
      </w:r>
      <w:r>
        <w:rPr>
          <w:i/>
          <w:spacing w:val="-12"/>
          <w:sz w:val="24"/>
        </w:rPr>
        <w:t> </w:t>
      </w:r>
      <w:r>
        <w:rPr>
          <w:i/>
          <w:sz w:val="24"/>
        </w:rPr>
        <w:t>Mengenai</w:t>
      </w:r>
      <w:r>
        <w:rPr>
          <w:i/>
          <w:spacing w:val="-12"/>
          <w:sz w:val="24"/>
        </w:rPr>
        <w:t> </w:t>
      </w:r>
      <w:r>
        <w:rPr>
          <w:i/>
          <w:sz w:val="24"/>
        </w:rPr>
        <w:t>Desa</w:t>
      </w:r>
    </w:p>
    <w:p>
      <w:pPr>
        <w:spacing w:after="0"/>
        <w:jc w:val="both"/>
        <w:rPr>
          <w:sz w:val="24"/>
        </w:rPr>
        <w:sectPr>
          <w:pgSz w:w="11910" w:h="16840"/>
          <w:pgMar w:top="1600" w:bottom="280" w:left="1680" w:right="1440"/>
        </w:sectPr>
      </w:pPr>
    </w:p>
    <w:p>
      <w:pPr>
        <w:pStyle w:val="BodyText"/>
        <w:rPr>
          <w:i/>
          <w:sz w:val="20"/>
        </w:rPr>
      </w:pPr>
    </w:p>
    <w:p>
      <w:pPr>
        <w:pStyle w:val="BodyText"/>
        <w:rPr>
          <w:i/>
          <w:sz w:val="20"/>
        </w:rPr>
      </w:pPr>
    </w:p>
    <w:p>
      <w:pPr>
        <w:spacing w:before="211"/>
        <w:ind w:left="1301" w:right="254" w:hanging="711"/>
        <w:jc w:val="both"/>
        <w:rPr>
          <w:sz w:val="24"/>
        </w:rPr>
      </w:pPr>
      <w:r>
        <w:rPr>
          <w:sz w:val="24"/>
        </w:rPr>
        <w:t>Peraturan</w:t>
      </w:r>
      <w:r>
        <w:rPr>
          <w:spacing w:val="-8"/>
          <w:sz w:val="24"/>
        </w:rPr>
        <w:t> </w:t>
      </w:r>
      <w:r>
        <w:rPr>
          <w:sz w:val="24"/>
        </w:rPr>
        <w:t>Pemerintah</w:t>
      </w:r>
      <w:r>
        <w:rPr>
          <w:spacing w:val="-8"/>
          <w:sz w:val="24"/>
        </w:rPr>
        <w:t> </w:t>
      </w:r>
      <w:r>
        <w:rPr>
          <w:sz w:val="24"/>
        </w:rPr>
        <w:t>Nomor</w:t>
      </w:r>
      <w:r>
        <w:rPr>
          <w:spacing w:val="-7"/>
          <w:sz w:val="24"/>
        </w:rPr>
        <w:t> </w:t>
      </w:r>
      <w:r>
        <w:rPr>
          <w:sz w:val="24"/>
        </w:rPr>
        <w:t>60</w:t>
      </w:r>
      <w:r>
        <w:rPr>
          <w:spacing w:val="-3"/>
          <w:sz w:val="24"/>
        </w:rPr>
        <w:t> </w:t>
      </w:r>
      <w:r>
        <w:rPr>
          <w:sz w:val="24"/>
        </w:rPr>
        <w:t>tahun</w:t>
      </w:r>
      <w:r>
        <w:rPr>
          <w:spacing w:val="-3"/>
          <w:sz w:val="24"/>
        </w:rPr>
        <w:t> </w:t>
      </w:r>
      <w:r>
        <w:rPr>
          <w:sz w:val="24"/>
        </w:rPr>
        <w:t>2014</w:t>
      </w:r>
      <w:r>
        <w:rPr>
          <w:spacing w:val="-2"/>
          <w:sz w:val="24"/>
        </w:rPr>
        <w:t> </w:t>
      </w:r>
      <w:r>
        <w:rPr>
          <w:i/>
          <w:sz w:val="24"/>
        </w:rPr>
        <w:t>sebagaimana</w:t>
      </w:r>
      <w:r>
        <w:rPr>
          <w:i/>
          <w:spacing w:val="-8"/>
          <w:sz w:val="24"/>
        </w:rPr>
        <w:t> </w:t>
      </w:r>
      <w:r>
        <w:rPr>
          <w:i/>
          <w:sz w:val="24"/>
        </w:rPr>
        <w:t>telah</w:t>
      </w:r>
      <w:r>
        <w:rPr>
          <w:i/>
          <w:spacing w:val="-8"/>
          <w:sz w:val="24"/>
        </w:rPr>
        <w:t> </w:t>
      </w:r>
      <w:r>
        <w:rPr>
          <w:i/>
          <w:sz w:val="24"/>
        </w:rPr>
        <w:t>diubah</w:t>
      </w:r>
      <w:r>
        <w:rPr>
          <w:i/>
          <w:spacing w:val="-8"/>
          <w:sz w:val="24"/>
        </w:rPr>
        <w:t> </w:t>
      </w:r>
      <w:r>
        <w:rPr>
          <w:i/>
          <w:sz w:val="24"/>
        </w:rPr>
        <w:t>dengan</w:t>
      </w:r>
      <w:r>
        <w:rPr>
          <w:i/>
          <w:spacing w:val="-2"/>
          <w:sz w:val="24"/>
        </w:rPr>
        <w:t> </w:t>
      </w:r>
      <w:r>
        <w:rPr>
          <w:i/>
          <w:sz w:val="24"/>
        </w:rPr>
        <w:t>PP </w:t>
      </w:r>
      <w:r>
        <w:rPr>
          <w:i/>
          <w:sz w:val="24"/>
        </w:rPr>
        <w:t>No. 22 tahun 2015 dan terakhir dengan PP Nomor 8 Tahun 2018. </w:t>
      </w:r>
      <w:r>
        <w:rPr>
          <w:sz w:val="24"/>
        </w:rPr>
        <w:t>tentang Dana Desa yang bersumber dari</w:t>
      </w:r>
      <w:r>
        <w:rPr>
          <w:spacing w:val="-7"/>
          <w:sz w:val="24"/>
        </w:rPr>
        <w:t> </w:t>
      </w:r>
      <w:r>
        <w:rPr>
          <w:sz w:val="24"/>
        </w:rPr>
        <w:t>APBN.</w:t>
      </w:r>
    </w:p>
    <w:p>
      <w:pPr>
        <w:spacing w:line="240" w:lineRule="auto" w:before="0"/>
        <w:ind w:left="1301" w:right="254" w:hanging="711"/>
        <w:jc w:val="both"/>
        <w:rPr>
          <w:i/>
          <w:sz w:val="24"/>
        </w:rPr>
      </w:pPr>
      <w:r>
        <w:rPr>
          <w:sz w:val="24"/>
        </w:rPr>
        <w:t>Peraturan Menteri Keuangan Republik Indonesia Nomor 241 Tahun 2014 </w:t>
      </w:r>
      <w:r>
        <w:rPr>
          <w:i/>
          <w:sz w:val="24"/>
        </w:rPr>
        <w:t>tentang </w:t>
      </w:r>
      <w:r>
        <w:rPr>
          <w:i/>
          <w:sz w:val="24"/>
        </w:rPr>
        <w:t>Pelaksanaan Pertanggung jawaban Transfer ke Daerah dan Dana Desa.</w:t>
      </w:r>
    </w:p>
    <w:p>
      <w:pPr>
        <w:pStyle w:val="BodyText"/>
        <w:spacing w:before="1"/>
        <w:ind w:left="1301" w:right="253" w:hanging="711"/>
        <w:jc w:val="both"/>
      </w:pPr>
      <w:r>
        <w:rPr/>
        <w:t>Prasetyo. 2014</w:t>
      </w:r>
      <w:r>
        <w:rPr>
          <w:i/>
        </w:rPr>
        <w:t>. </w:t>
      </w:r>
      <w:r>
        <w:rPr/>
        <w:t>Implementasi Kebijakan Alokasi Dana Desa di 10 Desa Wilayah Kecamatan Rembang Kabupaten Rembang. </w:t>
      </w:r>
      <w:r>
        <w:rPr>
          <w:i/>
        </w:rPr>
        <w:t>Jurnal Administrasi Publik</w:t>
      </w:r>
      <w:r>
        <w:rPr/>
        <w:t>. Vol. 1 No.6, hlm 302-319.</w:t>
      </w:r>
    </w:p>
    <w:p>
      <w:pPr>
        <w:pStyle w:val="BodyText"/>
        <w:ind w:left="1301" w:right="256" w:hanging="711"/>
        <w:jc w:val="both"/>
      </w:pPr>
      <w:r>
        <w:rPr/>
        <w:t>Tahir. 2018. Pengaruh Alokasi Dana Desa Terhadap Pemberdayaan Dan Peningkatan Kesejahteraan Masyarakat (Studi Pada Desa Jaya Makmur Kecamatan Binongko Kabupaten Wakatobi). </w:t>
      </w:r>
      <w:r>
        <w:rPr>
          <w:i/>
        </w:rPr>
        <w:t>Skripsi. </w:t>
      </w:r>
      <w:r>
        <w:rPr/>
        <w:t>Jurusan Manajemen Fakultas Ekonomi Dan Bisnis Universitas Halu Oleo Kendari.</w:t>
      </w:r>
    </w:p>
    <w:p>
      <w:pPr>
        <w:spacing w:before="0"/>
        <w:ind w:left="1301" w:right="252" w:hanging="711"/>
        <w:jc w:val="both"/>
        <w:rPr>
          <w:sz w:val="24"/>
        </w:rPr>
      </w:pPr>
      <w:r>
        <w:rPr>
          <w:sz w:val="24"/>
        </w:rPr>
        <w:t>Todaro P dan Smith SC. 2011. </w:t>
      </w:r>
      <w:r>
        <w:rPr>
          <w:i/>
          <w:sz w:val="24"/>
        </w:rPr>
        <w:t>Pembangunan Ekonomi di Dunia Ketiga, Edisi </w:t>
      </w:r>
      <w:r>
        <w:rPr>
          <w:i/>
          <w:sz w:val="24"/>
        </w:rPr>
        <w:t>Kedelapan</w:t>
      </w:r>
      <w:r>
        <w:rPr>
          <w:sz w:val="24"/>
        </w:rPr>
        <w:t>. Jakarta (ID): Erlangga.</w:t>
      </w:r>
    </w:p>
    <w:p>
      <w:pPr>
        <w:spacing w:line="240" w:lineRule="auto" w:before="0"/>
        <w:ind w:left="1301" w:right="249" w:hanging="711"/>
        <w:jc w:val="both"/>
        <w:rPr>
          <w:sz w:val="24"/>
        </w:rPr>
      </w:pPr>
      <w:r>
        <w:rPr>
          <w:sz w:val="24"/>
        </w:rPr>
        <w:t>Turere, Rotinsulu dan Walewangko.2018. Efektivitas Dana Desa (Dd) Terhadap Peningkatan Kesejahteraan Masyarakat Di Kecamatan Pineleng Kabupaten Minahasa. </w:t>
      </w:r>
      <w:r>
        <w:rPr>
          <w:i/>
          <w:sz w:val="24"/>
        </w:rPr>
        <w:t>Jurnal Pembanguan Ekonomi dan Keuangan Daerah</w:t>
      </w:r>
      <w:r>
        <w:rPr>
          <w:sz w:val="24"/>
        </w:rPr>
        <w:t>. Vol.19 No.6. 2018</w:t>
      </w:r>
    </w:p>
    <w:p>
      <w:pPr>
        <w:pStyle w:val="BodyText"/>
        <w:spacing w:line="242" w:lineRule="auto"/>
        <w:ind w:left="1301" w:right="265" w:hanging="651"/>
        <w:jc w:val="both"/>
        <w:rPr>
          <w:i/>
        </w:rPr>
      </w:pPr>
      <w:r>
        <w:rPr/>
        <w:t>Simarmata, 2016. Alokasi Dana Desa Terhadap Pembangunan dan Kesejahteraan Masyarakat Di Desa Huta Durian Kecamatan Bintang Bayu Kabupaten Serdang Bedagai. </w:t>
      </w:r>
      <w:r>
        <w:rPr>
          <w:i/>
        </w:rPr>
        <w:t>Skripsi</w:t>
      </w:r>
    </w:p>
    <w:p>
      <w:pPr>
        <w:pStyle w:val="BodyText"/>
        <w:ind w:right="254"/>
        <w:jc w:val="right"/>
      </w:pPr>
      <w:r>
        <w:rPr/>
        <w:t>Sugiyono. 2015. </w:t>
      </w:r>
      <w:r>
        <w:rPr>
          <w:i/>
        </w:rPr>
        <w:t>Metode Penelitian Bisnis</w:t>
      </w:r>
      <w:r>
        <w:rPr/>
        <w:t>, Cetakan Kesebelas, Alfabeta, Bandung. Suharto. 2009. Membangun Masyarakat Memberdayakan Rakyat:</w:t>
      </w:r>
      <w:r>
        <w:rPr>
          <w:spacing w:val="56"/>
        </w:rPr>
        <w:t> </w:t>
      </w:r>
      <w:r>
        <w:rPr/>
        <w:t>Kajian Strategi Pembangunan Kesejahteraan Sosial dan Pekerja Sosial, PT Ravika Aditama</w:t>
      </w:r>
    </w:p>
    <w:p>
      <w:pPr>
        <w:pStyle w:val="BodyText"/>
        <w:spacing w:line="273" w:lineRule="exact"/>
        <w:ind w:left="1301"/>
        <w:jc w:val="both"/>
      </w:pPr>
      <w:r>
        <w:rPr/>
        <w:t>: Bandung.</w:t>
      </w:r>
    </w:p>
    <w:p>
      <w:pPr>
        <w:spacing w:line="242" w:lineRule="auto" w:before="0"/>
        <w:ind w:left="1301" w:right="252" w:hanging="711"/>
        <w:jc w:val="both"/>
        <w:rPr>
          <w:sz w:val="24"/>
        </w:rPr>
      </w:pPr>
      <w:r>
        <w:rPr>
          <w:sz w:val="24"/>
        </w:rPr>
        <w:t>Sunu dan Utama. 2019. Pengaruh Dana Desa Terhadap Tingkat Kemiskinan Dan Kesejahteraan Masyarakat Di Kabupaten/Kota Provinsi Bali. </w:t>
      </w:r>
      <w:r>
        <w:rPr>
          <w:i/>
          <w:sz w:val="24"/>
        </w:rPr>
        <w:t>E-Jurnal </w:t>
      </w:r>
      <w:r>
        <w:rPr>
          <w:i/>
          <w:sz w:val="24"/>
        </w:rPr>
        <w:t>Ekonomi dan Bisnis Universitas Udayana</w:t>
      </w:r>
      <w:r>
        <w:rPr>
          <w:sz w:val="24"/>
        </w:rPr>
        <w:t>. Volume 8 No 8.</w:t>
      </w:r>
    </w:p>
    <w:p>
      <w:pPr>
        <w:spacing w:line="240" w:lineRule="auto" w:before="0"/>
        <w:ind w:left="590" w:right="1170" w:firstLine="0"/>
        <w:jc w:val="left"/>
        <w:rPr>
          <w:i/>
          <w:sz w:val="24"/>
        </w:rPr>
      </w:pPr>
      <w:r>
        <w:rPr>
          <w:sz w:val="24"/>
        </w:rPr>
        <w:t>Undang Undang Nomor 6 Tahun 2014 </w:t>
      </w:r>
      <w:r>
        <w:rPr>
          <w:i/>
          <w:sz w:val="24"/>
        </w:rPr>
        <w:t>tentang Desa Republik Indonesia</w:t>
      </w:r>
      <w:r>
        <w:rPr>
          <w:sz w:val="24"/>
        </w:rPr>
        <w:t>. Undang-Undang Nomor 11 Tahun 2009 </w:t>
      </w:r>
      <w:r>
        <w:rPr>
          <w:i/>
          <w:sz w:val="24"/>
        </w:rPr>
        <w:t>Tentang Kesejahteraan Sosial </w:t>
      </w:r>
      <w:r>
        <w:rPr>
          <w:sz w:val="24"/>
        </w:rPr>
        <w:t>Undang-Undang No. 22 Tahun 1999 </w:t>
      </w:r>
      <w:r>
        <w:rPr>
          <w:i/>
          <w:sz w:val="24"/>
        </w:rPr>
        <w:t>tentang Pemerintahan Desa.</w:t>
      </w:r>
    </w:p>
    <w:sectPr>
      <w:pgSz w:w="11910" w:h="16840"/>
      <w:pgMar w:top="1600" w:bottom="280" w:left="168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multiLevelType w:val="hybridMultilevel"/>
    <w:lvl w:ilvl="0">
      <w:start w:val="1"/>
      <w:numFmt w:val="decimal"/>
      <w:lvlText w:val="%1."/>
      <w:lvlJc w:val="left"/>
      <w:pPr>
        <w:ind w:left="1016" w:hanging="425"/>
        <w:jc w:val="left"/>
      </w:pPr>
      <w:rPr>
        <w:rFonts w:hint="default" w:ascii="Times New Roman" w:hAnsi="Times New Roman" w:eastAsia="Times New Roman" w:cs="Times New Roman"/>
        <w:spacing w:val="-22"/>
        <w:w w:val="99"/>
        <w:sz w:val="24"/>
        <w:szCs w:val="24"/>
        <w:lang w:val="id" w:eastAsia="en-US" w:bidi="ar-SA"/>
      </w:rPr>
    </w:lvl>
    <w:lvl w:ilvl="1">
      <w:start w:val="0"/>
      <w:numFmt w:val="bullet"/>
      <w:lvlText w:val="•"/>
      <w:lvlJc w:val="left"/>
      <w:pPr>
        <w:ind w:left="1796" w:hanging="425"/>
      </w:pPr>
      <w:rPr>
        <w:rFonts w:hint="default"/>
        <w:lang w:val="id" w:eastAsia="en-US" w:bidi="ar-SA"/>
      </w:rPr>
    </w:lvl>
    <w:lvl w:ilvl="2">
      <w:start w:val="0"/>
      <w:numFmt w:val="bullet"/>
      <w:lvlText w:val="•"/>
      <w:lvlJc w:val="left"/>
      <w:pPr>
        <w:ind w:left="2573" w:hanging="425"/>
      </w:pPr>
      <w:rPr>
        <w:rFonts w:hint="default"/>
        <w:lang w:val="id" w:eastAsia="en-US" w:bidi="ar-SA"/>
      </w:rPr>
    </w:lvl>
    <w:lvl w:ilvl="3">
      <w:start w:val="0"/>
      <w:numFmt w:val="bullet"/>
      <w:lvlText w:val="•"/>
      <w:lvlJc w:val="left"/>
      <w:pPr>
        <w:ind w:left="3349" w:hanging="425"/>
      </w:pPr>
      <w:rPr>
        <w:rFonts w:hint="default"/>
        <w:lang w:val="id" w:eastAsia="en-US" w:bidi="ar-SA"/>
      </w:rPr>
    </w:lvl>
    <w:lvl w:ilvl="4">
      <w:start w:val="0"/>
      <w:numFmt w:val="bullet"/>
      <w:lvlText w:val="•"/>
      <w:lvlJc w:val="left"/>
      <w:pPr>
        <w:ind w:left="4126" w:hanging="425"/>
      </w:pPr>
      <w:rPr>
        <w:rFonts w:hint="default"/>
        <w:lang w:val="id" w:eastAsia="en-US" w:bidi="ar-SA"/>
      </w:rPr>
    </w:lvl>
    <w:lvl w:ilvl="5">
      <w:start w:val="0"/>
      <w:numFmt w:val="bullet"/>
      <w:lvlText w:val="•"/>
      <w:lvlJc w:val="left"/>
      <w:pPr>
        <w:ind w:left="4902" w:hanging="425"/>
      </w:pPr>
      <w:rPr>
        <w:rFonts w:hint="default"/>
        <w:lang w:val="id" w:eastAsia="en-US" w:bidi="ar-SA"/>
      </w:rPr>
    </w:lvl>
    <w:lvl w:ilvl="6">
      <w:start w:val="0"/>
      <w:numFmt w:val="bullet"/>
      <w:lvlText w:val="•"/>
      <w:lvlJc w:val="left"/>
      <w:pPr>
        <w:ind w:left="5679" w:hanging="425"/>
      </w:pPr>
      <w:rPr>
        <w:rFonts w:hint="default"/>
        <w:lang w:val="id" w:eastAsia="en-US" w:bidi="ar-SA"/>
      </w:rPr>
    </w:lvl>
    <w:lvl w:ilvl="7">
      <w:start w:val="0"/>
      <w:numFmt w:val="bullet"/>
      <w:lvlText w:val="•"/>
      <w:lvlJc w:val="left"/>
      <w:pPr>
        <w:ind w:left="6455" w:hanging="425"/>
      </w:pPr>
      <w:rPr>
        <w:rFonts w:hint="default"/>
        <w:lang w:val="id" w:eastAsia="en-US" w:bidi="ar-SA"/>
      </w:rPr>
    </w:lvl>
    <w:lvl w:ilvl="8">
      <w:start w:val="0"/>
      <w:numFmt w:val="bullet"/>
      <w:lvlText w:val="•"/>
      <w:lvlJc w:val="left"/>
      <w:pPr>
        <w:ind w:left="7232" w:hanging="425"/>
      </w:pPr>
      <w:rPr>
        <w:rFonts w:hint="default"/>
        <w:lang w:val="id" w:eastAsia="en-US" w:bidi="ar-SA"/>
      </w:rPr>
    </w:lvl>
  </w:abstractNum>
  <w:abstractNum w:abstractNumId="9">
    <w:multiLevelType w:val="hybridMultilevel"/>
    <w:lvl w:ilvl="0">
      <w:start w:val="1"/>
      <w:numFmt w:val="decimal"/>
      <w:lvlText w:val="%1."/>
      <w:lvlJc w:val="left"/>
      <w:pPr>
        <w:ind w:left="876" w:hanging="285"/>
        <w:jc w:val="left"/>
      </w:pPr>
      <w:rPr>
        <w:rFonts w:hint="default" w:ascii="Times New Roman" w:hAnsi="Times New Roman" w:eastAsia="Times New Roman" w:cs="Times New Roman"/>
        <w:spacing w:val="-27"/>
        <w:w w:val="99"/>
        <w:sz w:val="24"/>
        <w:szCs w:val="24"/>
        <w:lang w:val="id" w:eastAsia="en-US" w:bidi="ar-SA"/>
      </w:rPr>
    </w:lvl>
    <w:lvl w:ilvl="1">
      <w:start w:val="0"/>
      <w:numFmt w:val="bullet"/>
      <w:lvlText w:val="•"/>
      <w:lvlJc w:val="left"/>
      <w:pPr>
        <w:ind w:left="1670" w:hanging="285"/>
      </w:pPr>
      <w:rPr>
        <w:rFonts w:hint="default"/>
        <w:lang w:val="id" w:eastAsia="en-US" w:bidi="ar-SA"/>
      </w:rPr>
    </w:lvl>
    <w:lvl w:ilvl="2">
      <w:start w:val="0"/>
      <w:numFmt w:val="bullet"/>
      <w:lvlText w:val="•"/>
      <w:lvlJc w:val="left"/>
      <w:pPr>
        <w:ind w:left="2461" w:hanging="285"/>
      </w:pPr>
      <w:rPr>
        <w:rFonts w:hint="default"/>
        <w:lang w:val="id" w:eastAsia="en-US" w:bidi="ar-SA"/>
      </w:rPr>
    </w:lvl>
    <w:lvl w:ilvl="3">
      <w:start w:val="0"/>
      <w:numFmt w:val="bullet"/>
      <w:lvlText w:val="•"/>
      <w:lvlJc w:val="left"/>
      <w:pPr>
        <w:ind w:left="3251" w:hanging="285"/>
      </w:pPr>
      <w:rPr>
        <w:rFonts w:hint="default"/>
        <w:lang w:val="id" w:eastAsia="en-US" w:bidi="ar-SA"/>
      </w:rPr>
    </w:lvl>
    <w:lvl w:ilvl="4">
      <w:start w:val="0"/>
      <w:numFmt w:val="bullet"/>
      <w:lvlText w:val="•"/>
      <w:lvlJc w:val="left"/>
      <w:pPr>
        <w:ind w:left="4042" w:hanging="285"/>
      </w:pPr>
      <w:rPr>
        <w:rFonts w:hint="default"/>
        <w:lang w:val="id" w:eastAsia="en-US" w:bidi="ar-SA"/>
      </w:rPr>
    </w:lvl>
    <w:lvl w:ilvl="5">
      <w:start w:val="0"/>
      <w:numFmt w:val="bullet"/>
      <w:lvlText w:val="•"/>
      <w:lvlJc w:val="left"/>
      <w:pPr>
        <w:ind w:left="4832" w:hanging="285"/>
      </w:pPr>
      <w:rPr>
        <w:rFonts w:hint="default"/>
        <w:lang w:val="id" w:eastAsia="en-US" w:bidi="ar-SA"/>
      </w:rPr>
    </w:lvl>
    <w:lvl w:ilvl="6">
      <w:start w:val="0"/>
      <w:numFmt w:val="bullet"/>
      <w:lvlText w:val="•"/>
      <w:lvlJc w:val="left"/>
      <w:pPr>
        <w:ind w:left="5623" w:hanging="285"/>
      </w:pPr>
      <w:rPr>
        <w:rFonts w:hint="default"/>
        <w:lang w:val="id" w:eastAsia="en-US" w:bidi="ar-SA"/>
      </w:rPr>
    </w:lvl>
    <w:lvl w:ilvl="7">
      <w:start w:val="0"/>
      <w:numFmt w:val="bullet"/>
      <w:lvlText w:val="•"/>
      <w:lvlJc w:val="left"/>
      <w:pPr>
        <w:ind w:left="6413" w:hanging="285"/>
      </w:pPr>
      <w:rPr>
        <w:rFonts w:hint="default"/>
        <w:lang w:val="id" w:eastAsia="en-US" w:bidi="ar-SA"/>
      </w:rPr>
    </w:lvl>
    <w:lvl w:ilvl="8">
      <w:start w:val="0"/>
      <w:numFmt w:val="bullet"/>
      <w:lvlText w:val="•"/>
      <w:lvlJc w:val="left"/>
      <w:pPr>
        <w:ind w:left="7204" w:hanging="285"/>
      </w:pPr>
      <w:rPr>
        <w:rFonts w:hint="default"/>
        <w:lang w:val="id" w:eastAsia="en-US" w:bidi="ar-SA"/>
      </w:rPr>
    </w:lvl>
  </w:abstractNum>
  <w:abstractNum w:abstractNumId="8">
    <w:multiLevelType w:val="hybridMultilevel"/>
    <w:lvl w:ilvl="0">
      <w:start w:val="1"/>
      <w:numFmt w:val="decimal"/>
      <w:lvlText w:val="%1."/>
      <w:lvlJc w:val="left"/>
      <w:pPr>
        <w:ind w:left="951" w:hanging="360"/>
        <w:jc w:val="left"/>
      </w:pPr>
      <w:rPr>
        <w:rFonts w:hint="default" w:ascii="Times New Roman" w:hAnsi="Times New Roman" w:eastAsia="Times New Roman" w:cs="Times New Roman"/>
        <w:spacing w:val="-27"/>
        <w:w w:val="99"/>
        <w:sz w:val="24"/>
        <w:szCs w:val="24"/>
        <w:lang w:val="id" w:eastAsia="en-US" w:bidi="ar-SA"/>
      </w:rPr>
    </w:lvl>
    <w:lvl w:ilvl="1">
      <w:start w:val="0"/>
      <w:numFmt w:val="bullet"/>
      <w:lvlText w:val="•"/>
      <w:lvlJc w:val="left"/>
      <w:pPr>
        <w:ind w:left="1742" w:hanging="360"/>
      </w:pPr>
      <w:rPr>
        <w:rFonts w:hint="default"/>
        <w:lang w:val="id" w:eastAsia="en-US" w:bidi="ar-SA"/>
      </w:rPr>
    </w:lvl>
    <w:lvl w:ilvl="2">
      <w:start w:val="0"/>
      <w:numFmt w:val="bullet"/>
      <w:lvlText w:val="•"/>
      <w:lvlJc w:val="left"/>
      <w:pPr>
        <w:ind w:left="2525" w:hanging="360"/>
      </w:pPr>
      <w:rPr>
        <w:rFonts w:hint="default"/>
        <w:lang w:val="id" w:eastAsia="en-US" w:bidi="ar-SA"/>
      </w:rPr>
    </w:lvl>
    <w:lvl w:ilvl="3">
      <w:start w:val="0"/>
      <w:numFmt w:val="bullet"/>
      <w:lvlText w:val="•"/>
      <w:lvlJc w:val="left"/>
      <w:pPr>
        <w:ind w:left="3307" w:hanging="360"/>
      </w:pPr>
      <w:rPr>
        <w:rFonts w:hint="default"/>
        <w:lang w:val="id" w:eastAsia="en-US" w:bidi="ar-SA"/>
      </w:rPr>
    </w:lvl>
    <w:lvl w:ilvl="4">
      <w:start w:val="0"/>
      <w:numFmt w:val="bullet"/>
      <w:lvlText w:val="•"/>
      <w:lvlJc w:val="left"/>
      <w:pPr>
        <w:ind w:left="4090" w:hanging="360"/>
      </w:pPr>
      <w:rPr>
        <w:rFonts w:hint="default"/>
        <w:lang w:val="id" w:eastAsia="en-US" w:bidi="ar-SA"/>
      </w:rPr>
    </w:lvl>
    <w:lvl w:ilvl="5">
      <w:start w:val="0"/>
      <w:numFmt w:val="bullet"/>
      <w:lvlText w:val="•"/>
      <w:lvlJc w:val="left"/>
      <w:pPr>
        <w:ind w:left="4872" w:hanging="360"/>
      </w:pPr>
      <w:rPr>
        <w:rFonts w:hint="default"/>
        <w:lang w:val="id" w:eastAsia="en-US" w:bidi="ar-SA"/>
      </w:rPr>
    </w:lvl>
    <w:lvl w:ilvl="6">
      <w:start w:val="0"/>
      <w:numFmt w:val="bullet"/>
      <w:lvlText w:val="•"/>
      <w:lvlJc w:val="left"/>
      <w:pPr>
        <w:ind w:left="5655" w:hanging="360"/>
      </w:pPr>
      <w:rPr>
        <w:rFonts w:hint="default"/>
        <w:lang w:val="id" w:eastAsia="en-US" w:bidi="ar-SA"/>
      </w:rPr>
    </w:lvl>
    <w:lvl w:ilvl="7">
      <w:start w:val="0"/>
      <w:numFmt w:val="bullet"/>
      <w:lvlText w:val="•"/>
      <w:lvlJc w:val="left"/>
      <w:pPr>
        <w:ind w:left="6437" w:hanging="360"/>
      </w:pPr>
      <w:rPr>
        <w:rFonts w:hint="default"/>
        <w:lang w:val="id" w:eastAsia="en-US" w:bidi="ar-SA"/>
      </w:rPr>
    </w:lvl>
    <w:lvl w:ilvl="8">
      <w:start w:val="0"/>
      <w:numFmt w:val="bullet"/>
      <w:lvlText w:val="•"/>
      <w:lvlJc w:val="left"/>
      <w:pPr>
        <w:ind w:left="7220" w:hanging="360"/>
      </w:pPr>
      <w:rPr>
        <w:rFonts w:hint="default"/>
        <w:lang w:val="id" w:eastAsia="en-US" w:bidi="ar-SA"/>
      </w:rPr>
    </w:lvl>
  </w:abstractNum>
  <w:abstractNum w:abstractNumId="7">
    <w:multiLevelType w:val="hybridMultilevel"/>
    <w:lvl w:ilvl="0">
      <w:start w:val="1"/>
      <w:numFmt w:val="decimal"/>
      <w:lvlText w:val="%1."/>
      <w:lvlJc w:val="left"/>
      <w:pPr>
        <w:ind w:left="1016" w:hanging="425"/>
        <w:jc w:val="left"/>
      </w:pPr>
      <w:rPr>
        <w:rFonts w:hint="default" w:ascii="Times New Roman" w:hAnsi="Times New Roman" w:eastAsia="Times New Roman" w:cs="Times New Roman"/>
        <w:spacing w:val="-2"/>
        <w:w w:val="99"/>
        <w:sz w:val="24"/>
        <w:szCs w:val="24"/>
        <w:lang w:val="id" w:eastAsia="en-US" w:bidi="ar-SA"/>
      </w:rPr>
    </w:lvl>
    <w:lvl w:ilvl="1">
      <w:start w:val="0"/>
      <w:numFmt w:val="bullet"/>
      <w:lvlText w:val="•"/>
      <w:lvlJc w:val="left"/>
      <w:pPr>
        <w:ind w:left="1796" w:hanging="425"/>
      </w:pPr>
      <w:rPr>
        <w:rFonts w:hint="default"/>
        <w:lang w:val="id" w:eastAsia="en-US" w:bidi="ar-SA"/>
      </w:rPr>
    </w:lvl>
    <w:lvl w:ilvl="2">
      <w:start w:val="0"/>
      <w:numFmt w:val="bullet"/>
      <w:lvlText w:val="•"/>
      <w:lvlJc w:val="left"/>
      <w:pPr>
        <w:ind w:left="2573" w:hanging="425"/>
      </w:pPr>
      <w:rPr>
        <w:rFonts w:hint="default"/>
        <w:lang w:val="id" w:eastAsia="en-US" w:bidi="ar-SA"/>
      </w:rPr>
    </w:lvl>
    <w:lvl w:ilvl="3">
      <w:start w:val="0"/>
      <w:numFmt w:val="bullet"/>
      <w:lvlText w:val="•"/>
      <w:lvlJc w:val="left"/>
      <w:pPr>
        <w:ind w:left="3349" w:hanging="425"/>
      </w:pPr>
      <w:rPr>
        <w:rFonts w:hint="default"/>
        <w:lang w:val="id" w:eastAsia="en-US" w:bidi="ar-SA"/>
      </w:rPr>
    </w:lvl>
    <w:lvl w:ilvl="4">
      <w:start w:val="0"/>
      <w:numFmt w:val="bullet"/>
      <w:lvlText w:val="•"/>
      <w:lvlJc w:val="left"/>
      <w:pPr>
        <w:ind w:left="4126" w:hanging="425"/>
      </w:pPr>
      <w:rPr>
        <w:rFonts w:hint="default"/>
        <w:lang w:val="id" w:eastAsia="en-US" w:bidi="ar-SA"/>
      </w:rPr>
    </w:lvl>
    <w:lvl w:ilvl="5">
      <w:start w:val="0"/>
      <w:numFmt w:val="bullet"/>
      <w:lvlText w:val="•"/>
      <w:lvlJc w:val="left"/>
      <w:pPr>
        <w:ind w:left="4902" w:hanging="425"/>
      </w:pPr>
      <w:rPr>
        <w:rFonts w:hint="default"/>
        <w:lang w:val="id" w:eastAsia="en-US" w:bidi="ar-SA"/>
      </w:rPr>
    </w:lvl>
    <w:lvl w:ilvl="6">
      <w:start w:val="0"/>
      <w:numFmt w:val="bullet"/>
      <w:lvlText w:val="•"/>
      <w:lvlJc w:val="left"/>
      <w:pPr>
        <w:ind w:left="5679" w:hanging="425"/>
      </w:pPr>
      <w:rPr>
        <w:rFonts w:hint="default"/>
        <w:lang w:val="id" w:eastAsia="en-US" w:bidi="ar-SA"/>
      </w:rPr>
    </w:lvl>
    <w:lvl w:ilvl="7">
      <w:start w:val="0"/>
      <w:numFmt w:val="bullet"/>
      <w:lvlText w:val="•"/>
      <w:lvlJc w:val="left"/>
      <w:pPr>
        <w:ind w:left="6455" w:hanging="425"/>
      </w:pPr>
      <w:rPr>
        <w:rFonts w:hint="default"/>
        <w:lang w:val="id" w:eastAsia="en-US" w:bidi="ar-SA"/>
      </w:rPr>
    </w:lvl>
    <w:lvl w:ilvl="8">
      <w:start w:val="0"/>
      <w:numFmt w:val="bullet"/>
      <w:lvlText w:val="•"/>
      <w:lvlJc w:val="left"/>
      <w:pPr>
        <w:ind w:left="7232" w:hanging="425"/>
      </w:pPr>
      <w:rPr>
        <w:rFonts w:hint="default"/>
        <w:lang w:val="id" w:eastAsia="en-US" w:bidi="ar-SA"/>
      </w:rPr>
    </w:lvl>
  </w:abstractNum>
  <w:abstractNum w:abstractNumId="6">
    <w:multiLevelType w:val="hybridMultilevel"/>
    <w:lvl w:ilvl="0">
      <w:start w:val="1"/>
      <w:numFmt w:val="lowerLetter"/>
      <w:lvlText w:val="%1."/>
      <w:lvlJc w:val="left"/>
      <w:pPr>
        <w:ind w:left="971" w:hanging="360"/>
        <w:jc w:val="left"/>
      </w:pPr>
      <w:rPr>
        <w:rFonts w:hint="default" w:ascii="Times New Roman" w:hAnsi="Times New Roman" w:eastAsia="Times New Roman" w:cs="Times New Roman"/>
        <w:spacing w:val="-22"/>
        <w:w w:val="97"/>
        <w:sz w:val="24"/>
        <w:szCs w:val="24"/>
        <w:lang w:val="id" w:eastAsia="en-US" w:bidi="ar-SA"/>
      </w:rPr>
    </w:lvl>
    <w:lvl w:ilvl="1">
      <w:start w:val="0"/>
      <w:numFmt w:val="bullet"/>
      <w:lvlText w:val="•"/>
      <w:lvlJc w:val="left"/>
      <w:pPr>
        <w:ind w:left="1760" w:hanging="360"/>
      </w:pPr>
      <w:rPr>
        <w:rFonts w:hint="default"/>
        <w:lang w:val="id" w:eastAsia="en-US" w:bidi="ar-SA"/>
      </w:rPr>
    </w:lvl>
    <w:lvl w:ilvl="2">
      <w:start w:val="0"/>
      <w:numFmt w:val="bullet"/>
      <w:lvlText w:val="•"/>
      <w:lvlJc w:val="left"/>
      <w:pPr>
        <w:ind w:left="2541" w:hanging="360"/>
      </w:pPr>
      <w:rPr>
        <w:rFonts w:hint="default"/>
        <w:lang w:val="id" w:eastAsia="en-US" w:bidi="ar-SA"/>
      </w:rPr>
    </w:lvl>
    <w:lvl w:ilvl="3">
      <w:start w:val="0"/>
      <w:numFmt w:val="bullet"/>
      <w:lvlText w:val="•"/>
      <w:lvlJc w:val="left"/>
      <w:pPr>
        <w:ind w:left="3321" w:hanging="360"/>
      </w:pPr>
      <w:rPr>
        <w:rFonts w:hint="default"/>
        <w:lang w:val="id" w:eastAsia="en-US" w:bidi="ar-SA"/>
      </w:rPr>
    </w:lvl>
    <w:lvl w:ilvl="4">
      <w:start w:val="0"/>
      <w:numFmt w:val="bullet"/>
      <w:lvlText w:val="•"/>
      <w:lvlJc w:val="left"/>
      <w:pPr>
        <w:ind w:left="4102" w:hanging="360"/>
      </w:pPr>
      <w:rPr>
        <w:rFonts w:hint="default"/>
        <w:lang w:val="id" w:eastAsia="en-US" w:bidi="ar-SA"/>
      </w:rPr>
    </w:lvl>
    <w:lvl w:ilvl="5">
      <w:start w:val="0"/>
      <w:numFmt w:val="bullet"/>
      <w:lvlText w:val="•"/>
      <w:lvlJc w:val="left"/>
      <w:pPr>
        <w:ind w:left="4882" w:hanging="360"/>
      </w:pPr>
      <w:rPr>
        <w:rFonts w:hint="default"/>
        <w:lang w:val="id" w:eastAsia="en-US" w:bidi="ar-SA"/>
      </w:rPr>
    </w:lvl>
    <w:lvl w:ilvl="6">
      <w:start w:val="0"/>
      <w:numFmt w:val="bullet"/>
      <w:lvlText w:val="•"/>
      <w:lvlJc w:val="left"/>
      <w:pPr>
        <w:ind w:left="5663" w:hanging="360"/>
      </w:pPr>
      <w:rPr>
        <w:rFonts w:hint="default"/>
        <w:lang w:val="id" w:eastAsia="en-US" w:bidi="ar-SA"/>
      </w:rPr>
    </w:lvl>
    <w:lvl w:ilvl="7">
      <w:start w:val="0"/>
      <w:numFmt w:val="bullet"/>
      <w:lvlText w:val="•"/>
      <w:lvlJc w:val="left"/>
      <w:pPr>
        <w:ind w:left="6443" w:hanging="360"/>
      </w:pPr>
      <w:rPr>
        <w:rFonts w:hint="default"/>
        <w:lang w:val="id" w:eastAsia="en-US" w:bidi="ar-SA"/>
      </w:rPr>
    </w:lvl>
    <w:lvl w:ilvl="8">
      <w:start w:val="0"/>
      <w:numFmt w:val="bullet"/>
      <w:lvlText w:val="•"/>
      <w:lvlJc w:val="left"/>
      <w:pPr>
        <w:ind w:left="7224" w:hanging="360"/>
      </w:pPr>
      <w:rPr>
        <w:rFonts w:hint="default"/>
        <w:lang w:val="id" w:eastAsia="en-US" w:bidi="ar-SA"/>
      </w:rPr>
    </w:lvl>
  </w:abstractNum>
  <w:abstractNum w:abstractNumId="5">
    <w:multiLevelType w:val="hybridMultilevel"/>
    <w:lvl w:ilvl="0">
      <w:start w:val="1"/>
      <w:numFmt w:val="lowerLetter"/>
      <w:lvlText w:val="%1."/>
      <w:lvlJc w:val="left"/>
      <w:pPr>
        <w:ind w:left="876" w:hanging="285"/>
        <w:jc w:val="left"/>
      </w:pPr>
      <w:rPr>
        <w:rFonts w:hint="default" w:ascii="Times New Roman" w:hAnsi="Times New Roman" w:eastAsia="Times New Roman" w:cs="Times New Roman"/>
        <w:spacing w:val="-3"/>
        <w:w w:val="99"/>
        <w:sz w:val="24"/>
        <w:szCs w:val="24"/>
        <w:lang w:val="id" w:eastAsia="en-US" w:bidi="ar-SA"/>
      </w:rPr>
    </w:lvl>
    <w:lvl w:ilvl="1">
      <w:start w:val="0"/>
      <w:numFmt w:val="bullet"/>
      <w:lvlText w:val="•"/>
      <w:lvlJc w:val="left"/>
      <w:pPr>
        <w:ind w:left="1670" w:hanging="285"/>
      </w:pPr>
      <w:rPr>
        <w:rFonts w:hint="default"/>
        <w:lang w:val="id" w:eastAsia="en-US" w:bidi="ar-SA"/>
      </w:rPr>
    </w:lvl>
    <w:lvl w:ilvl="2">
      <w:start w:val="0"/>
      <w:numFmt w:val="bullet"/>
      <w:lvlText w:val="•"/>
      <w:lvlJc w:val="left"/>
      <w:pPr>
        <w:ind w:left="2461" w:hanging="285"/>
      </w:pPr>
      <w:rPr>
        <w:rFonts w:hint="default"/>
        <w:lang w:val="id" w:eastAsia="en-US" w:bidi="ar-SA"/>
      </w:rPr>
    </w:lvl>
    <w:lvl w:ilvl="3">
      <w:start w:val="0"/>
      <w:numFmt w:val="bullet"/>
      <w:lvlText w:val="•"/>
      <w:lvlJc w:val="left"/>
      <w:pPr>
        <w:ind w:left="3251" w:hanging="285"/>
      </w:pPr>
      <w:rPr>
        <w:rFonts w:hint="default"/>
        <w:lang w:val="id" w:eastAsia="en-US" w:bidi="ar-SA"/>
      </w:rPr>
    </w:lvl>
    <w:lvl w:ilvl="4">
      <w:start w:val="0"/>
      <w:numFmt w:val="bullet"/>
      <w:lvlText w:val="•"/>
      <w:lvlJc w:val="left"/>
      <w:pPr>
        <w:ind w:left="4042" w:hanging="285"/>
      </w:pPr>
      <w:rPr>
        <w:rFonts w:hint="default"/>
        <w:lang w:val="id" w:eastAsia="en-US" w:bidi="ar-SA"/>
      </w:rPr>
    </w:lvl>
    <w:lvl w:ilvl="5">
      <w:start w:val="0"/>
      <w:numFmt w:val="bullet"/>
      <w:lvlText w:val="•"/>
      <w:lvlJc w:val="left"/>
      <w:pPr>
        <w:ind w:left="4832" w:hanging="285"/>
      </w:pPr>
      <w:rPr>
        <w:rFonts w:hint="default"/>
        <w:lang w:val="id" w:eastAsia="en-US" w:bidi="ar-SA"/>
      </w:rPr>
    </w:lvl>
    <w:lvl w:ilvl="6">
      <w:start w:val="0"/>
      <w:numFmt w:val="bullet"/>
      <w:lvlText w:val="•"/>
      <w:lvlJc w:val="left"/>
      <w:pPr>
        <w:ind w:left="5623" w:hanging="285"/>
      </w:pPr>
      <w:rPr>
        <w:rFonts w:hint="default"/>
        <w:lang w:val="id" w:eastAsia="en-US" w:bidi="ar-SA"/>
      </w:rPr>
    </w:lvl>
    <w:lvl w:ilvl="7">
      <w:start w:val="0"/>
      <w:numFmt w:val="bullet"/>
      <w:lvlText w:val="•"/>
      <w:lvlJc w:val="left"/>
      <w:pPr>
        <w:ind w:left="6413" w:hanging="285"/>
      </w:pPr>
      <w:rPr>
        <w:rFonts w:hint="default"/>
        <w:lang w:val="id" w:eastAsia="en-US" w:bidi="ar-SA"/>
      </w:rPr>
    </w:lvl>
    <w:lvl w:ilvl="8">
      <w:start w:val="0"/>
      <w:numFmt w:val="bullet"/>
      <w:lvlText w:val="•"/>
      <w:lvlJc w:val="left"/>
      <w:pPr>
        <w:ind w:left="7204" w:hanging="285"/>
      </w:pPr>
      <w:rPr>
        <w:rFonts w:hint="default"/>
        <w:lang w:val="id" w:eastAsia="en-US" w:bidi="ar-SA"/>
      </w:rPr>
    </w:lvl>
  </w:abstractNum>
  <w:abstractNum w:abstractNumId="4">
    <w:multiLevelType w:val="hybridMultilevel"/>
    <w:lvl w:ilvl="0">
      <w:start w:val="1"/>
      <w:numFmt w:val="lowerLetter"/>
      <w:lvlText w:val="%1."/>
      <w:lvlJc w:val="left"/>
      <w:pPr>
        <w:ind w:left="876" w:hanging="265"/>
        <w:jc w:val="left"/>
      </w:pPr>
      <w:rPr>
        <w:rFonts w:hint="default" w:ascii="Times New Roman" w:hAnsi="Times New Roman" w:eastAsia="Times New Roman" w:cs="Times New Roman"/>
        <w:spacing w:val="-20"/>
        <w:w w:val="97"/>
        <w:sz w:val="24"/>
        <w:szCs w:val="24"/>
        <w:lang w:val="id" w:eastAsia="en-US" w:bidi="ar-SA"/>
      </w:rPr>
    </w:lvl>
    <w:lvl w:ilvl="1">
      <w:start w:val="0"/>
      <w:numFmt w:val="bullet"/>
      <w:lvlText w:val="•"/>
      <w:lvlJc w:val="left"/>
      <w:pPr>
        <w:ind w:left="1670" w:hanging="265"/>
      </w:pPr>
      <w:rPr>
        <w:rFonts w:hint="default"/>
        <w:lang w:val="id" w:eastAsia="en-US" w:bidi="ar-SA"/>
      </w:rPr>
    </w:lvl>
    <w:lvl w:ilvl="2">
      <w:start w:val="0"/>
      <w:numFmt w:val="bullet"/>
      <w:lvlText w:val="•"/>
      <w:lvlJc w:val="left"/>
      <w:pPr>
        <w:ind w:left="2461" w:hanging="265"/>
      </w:pPr>
      <w:rPr>
        <w:rFonts w:hint="default"/>
        <w:lang w:val="id" w:eastAsia="en-US" w:bidi="ar-SA"/>
      </w:rPr>
    </w:lvl>
    <w:lvl w:ilvl="3">
      <w:start w:val="0"/>
      <w:numFmt w:val="bullet"/>
      <w:lvlText w:val="•"/>
      <w:lvlJc w:val="left"/>
      <w:pPr>
        <w:ind w:left="3251" w:hanging="265"/>
      </w:pPr>
      <w:rPr>
        <w:rFonts w:hint="default"/>
        <w:lang w:val="id" w:eastAsia="en-US" w:bidi="ar-SA"/>
      </w:rPr>
    </w:lvl>
    <w:lvl w:ilvl="4">
      <w:start w:val="0"/>
      <w:numFmt w:val="bullet"/>
      <w:lvlText w:val="•"/>
      <w:lvlJc w:val="left"/>
      <w:pPr>
        <w:ind w:left="4042" w:hanging="265"/>
      </w:pPr>
      <w:rPr>
        <w:rFonts w:hint="default"/>
        <w:lang w:val="id" w:eastAsia="en-US" w:bidi="ar-SA"/>
      </w:rPr>
    </w:lvl>
    <w:lvl w:ilvl="5">
      <w:start w:val="0"/>
      <w:numFmt w:val="bullet"/>
      <w:lvlText w:val="•"/>
      <w:lvlJc w:val="left"/>
      <w:pPr>
        <w:ind w:left="4832" w:hanging="265"/>
      </w:pPr>
      <w:rPr>
        <w:rFonts w:hint="default"/>
        <w:lang w:val="id" w:eastAsia="en-US" w:bidi="ar-SA"/>
      </w:rPr>
    </w:lvl>
    <w:lvl w:ilvl="6">
      <w:start w:val="0"/>
      <w:numFmt w:val="bullet"/>
      <w:lvlText w:val="•"/>
      <w:lvlJc w:val="left"/>
      <w:pPr>
        <w:ind w:left="5623" w:hanging="265"/>
      </w:pPr>
      <w:rPr>
        <w:rFonts w:hint="default"/>
        <w:lang w:val="id" w:eastAsia="en-US" w:bidi="ar-SA"/>
      </w:rPr>
    </w:lvl>
    <w:lvl w:ilvl="7">
      <w:start w:val="0"/>
      <w:numFmt w:val="bullet"/>
      <w:lvlText w:val="•"/>
      <w:lvlJc w:val="left"/>
      <w:pPr>
        <w:ind w:left="6413" w:hanging="265"/>
      </w:pPr>
      <w:rPr>
        <w:rFonts w:hint="default"/>
        <w:lang w:val="id" w:eastAsia="en-US" w:bidi="ar-SA"/>
      </w:rPr>
    </w:lvl>
    <w:lvl w:ilvl="8">
      <w:start w:val="0"/>
      <w:numFmt w:val="bullet"/>
      <w:lvlText w:val="•"/>
      <w:lvlJc w:val="left"/>
      <w:pPr>
        <w:ind w:left="7204" w:hanging="265"/>
      </w:pPr>
      <w:rPr>
        <w:rFonts w:hint="default"/>
        <w:lang w:val="id" w:eastAsia="en-US" w:bidi="ar-SA"/>
      </w:rPr>
    </w:lvl>
  </w:abstractNum>
  <w:abstractNum w:abstractNumId="3">
    <w:multiLevelType w:val="hybridMultilevel"/>
    <w:lvl w:ilvl="0">
      <w:start w:val="1"/>
      <w:numFmt w:val="decimal"/>
      <w:lvlText w:val="%1."/>
      <w:lvlJc w:val="left"/>
      <w:pPr>
        <w:ind w:left="1301" w:hanging="711"/>
        <w:jc w:val="left"/>
      </w:pPr>
      <w:rPr>
        <w:rFonts w:hint="default" w:ascii="Times New Roman" w:hAnsi="Times New Roman" w:eastAsia="Times New Roman" w:cs="Times New Roman"/>
        <w:spacing w:val="-2"/>
        <w:w w:val="99"/>
        <w:sz w:val="24"/>
        <w:szCs w:val="24"/>
        <w:lang w:val="id" w:eastAsia="en-US" w:bidi="ar-SA"/>
      </w:rPr>
    </w:lvl>
    <w:lvl w:ilvl="1">
      <w:start w:val="0"/>
      <w:numFmt w:val="bullet"/>
      <w:lvlText w:val="•"/>
      <w:lvlJc w:val="left"/>
      <w:pPr>
        <w:ind w:left="2048" w:hanging="711"/>
      </w:pPr>
      <w:rPr>
        <w:rFonts w:hint="default"/>
        <w:lang w:val="id" w:eastAsia="en-US" w:bidi="ar-SA"/>
      </w:rPr>
    </w:lvl>
    <w:lvl w:ilvl="2">
      <w:start w:val="0"/>
      <w:numFmt w:val="bullet"/>
      <w:lvlText w:val="•"/>
      <w:lvlJc w:val="left"/>
      <w:pPr>
        <w:ind w:left="2797" w:hanging="711"/>
      </w:pPr>
      <w:rPr>
        <w:rFonts w:hint="default"/>
        <w:lang w:val="id" w:eastAsia="en-US" w:bidi="ar-SA"/>
      </w:rPr>
    </w:lvl>
    <w:lvl w:ilvl="3">
      <w:start w:val="0"/>
      <w:numFmt w:val="bullet"/>
      <w:lvlText w:val="•"/>
      <w:lvlJc w:val="left"/>
      <w:pPr>
        <w:ind w:left="3545" w:hanging="711"/>
      </w:pPr>
      <w:rPr>
        <w:rFonts w:hint="default"/>
        <w:lang w:val="id" w:eastAsia="en-US" w:bidi="ar-SA"/>
      </w:rPr>
    </w:lvl>
    <w:lvl w:ilvl="4">
      <w:start w:val="0"/>
      <w:numFmt w:val="bullet"/>
      <w:lvlText w:val="•"/>
      <w:lvlJc w:val="left"/>
      <w:pPr>
        <w:ind w:left="4294" w:hanging="711"/>
      </w:pPr>
      <w:rPr>
        <w:rFonts w:hint="default"/>
        <w:lang w:val="id" w:eastAsia="en-US" w:bidi="ar-SA"/>
      </w:rPr>
    </w:lvl>
    <w:lvl w:ilvl="5">
      <w:start w:val="0"/>
      <w:numFmt w:val="bullet"/>
      <w:lvlText w:val="•"/>
      <w:lvlJc w:val="left"/>
      <w:pPr>
        <w:ind w:left="5042" w:hanging="711"/>
      </w:pPr>
      <w:rPr>
        <w:rFonts w:hint="default"/>
        <w:lang w:val="id" w:eastAsia="en-US" w:bidi="ar-SA"/>
      </w:rPr>
    </w:lvl>
    <w:lvl w:ilvl="6">
      <w:start w:val="0"/>
      <w:numFmt w:val="bullet"/>
      <w:lvlText w:val="•"/>
      <w:lvlJc w:val="left"/>
      <w:pPr>
        <w:ind w:left="5791" w:hanging="711"/>
      </w:pPr>
      <w:rPr>
        <w:rFonts w:hint="default"/>
        <w:lang w:val="id" w:eastAsia="en-US" w:bidi="ar-SA"/>
      </w:rPr>
    </w:lvl>
    <w:lvl w:ilvl="7">
      <w:start w:val="0"/>
      <w:numFmt w:val="bullet"/>
      <w:lvlText w:val="•"/>
      <w:lvlJc w:val="left"/>
      <w:pPr>
        <w:ind w:left="6539" w:hanging="711"/>
      </w:pPr>
      <w:rPr>
        <w:rFonts w:hint="default"/>
        <w:lang w:val="id" w:eastAsia="en-US" w:bidi="ar-SA"/>
      </w:rPr>
    </w:lvl>
    <w:lvl w:ilvl="8">
      <w:start w:val="0"/>
      <w:numFmt w:val="bullet"/>
      <w:lvlText w:val="•"/>
      <w:lvlJc w:val="left"/>
      <w:pPr>
        <w:ind w:left="7288" w:hanging="711"/>
      </w:pPr>
      <w:rPr>
        <w:rFonts w:hint="default"/>
        <w:lang w:val="id" w:eastAsia="en-US" w:bidi="ar-SA"/>
      </w:rPr>
    </w:lvl>
  </w:abstractNum>
  <w:abstractNum w:abstractNumId="2">
    <w:multiLevelType w:val="hybridMultilevel"/>
    <w:lvl w:ilvl="0">
      <w:start w:val="1"/>
      <w:numFmt w:val="decimal"/>
      <w:lvlText w:val="%1."/>
      <w:lvlJc w:val="left"/>
      <w:pPr>
        <w:ind w:left="876" w:hanging="285"/>
        <w:jc w:val="left"/>
      </w:pPr>
      <w:rPr>
        <w:rFonts w:hint="default" w:ascii="Times New Roman" w:hAnsi="Times New Roman" w:eastAsia="Times New Roman" w:cs="Times New Roman"/>
        <w:spacing w:val="-23"/>
        <w:w w:val="99"/>
        <w:sz w:val="24"/>
        <w:szCs w:val="24"/>
        <w:lang w:val="id" w:eastAsia="en-US" w:bidi="ar-SA"/>
      </w:rPr>
    </w:lvl>
    <w:lvl w:ilvl="1">
      <w:start w:val="0"/>
      <w:numFmt w:val="bullet"/>
      <w:lvlText w:val="•"/>
      <w:lvlJc w:val="left"/>
      <w:pPr>
        <w:ind w:left="1670" w:hanging="285"/>
      </w:pPr>
      <w:rPr>
        <w:rFonts w:hint="default"/>
        <w:lang w:val="id" w:eastAsia="en-US" w:bidi="ar-SA"/>
      </w:rPr>
    </w:lvl>
    <w:lvl w:ilvl="2">
      <w:start w:val="0"/>
      <w:numFmt w:val="bullet"/>
      <w:lvlText w:val="•"/>
      <w:lvlJc w:val="left"/>
      <w:pPr>
        <w:ind w:left="2461" w:hanging="285"/>
      </w:pPr>
      <w:rPr>
        <w:rFonts w:hint="default"/>
        <w:lang w:val="id" w:eastAsia="en-US" w:bidi="ar-SA"/>
      </w:rPr>
    </w:lvl>
    <w:lvl w:ilvl="3">
      <w:start w:val="0"/>
      <w:numFmt w:val="bullet"/>
      <w:lvlText w:val="•"/>
      <w:lvlJc w:val="left"/>
      <w:pPr>
        <w:ind w:left="3251" w:hanging="285"/>
      </w:pPr>
      <w:rPr>
        <w:rFonts w:hint="default"/>
        <w:lang w:val="id" w:eastAsia="en-US" w:bidi="ar-SA"/>
      </w:rPr>
    </w:lvl>
    <w:lvl w:ilvl="4">
      <w:start w:val="0"/>
      <w:numFmt w:val="bullet"/>
      <w:lvlText w:val="•"/>
      <w:lvlJc w:val="left"/>
      <w:pPr>
        <w:ind w:left="4042" w:hanging="285"/>
      </w:pPr>
      <w:rPr>
        <w:rFonts w:hint="default"/>
        <w:lang w:val="id" w:eastAsia="en-US" w:bidi="ar-SA"/>
      </w:rPr>
    </w:lvl>
    <w:lvl w:ilvl="5">
      <w:start w:val="0"/>
      <w:numFmt w:val="bullet"/>
      <w:lvlText w:val="•"/>
      <w:lvlJc w:val="left"/>
      <w:pPr>
        <w:ind w:left="4832" w:hanging="285"/>
      </w:pPr>
      <w:rPr>
        <w:rFonts w:hint="default"/>
        <w:lang w:val="id" w:eastAsia="en-US" w:bidi="ar-SA"/>
      </w:rPr>
    </w:lvl>
    <w:lvl w:ilvl="6">
      <w:start w:val="0"/>
      <w:numFmt w:val="bullet"/>
      <w:lvlText w:val="•"/>
      <w:lvlJc w:val="left"/>
      <w:pPr>
        <w:ind w:left="5623" w:hanging="285"/>
      </w:pPr>
      <w:rPr>
        <w:rFonts w:hint="default"/>
        <w:lang w:val="id" w:eastAsia="en-US" w:bidi="ar-SA"/>
      </w:rPr>
    </w:lvl>
    <w:lvl w:ilvl="7">
      <w:start w:val="0"/>
      <w:numFmt w:val="bullet"/>
      <w:lvlText w:val="•"/>
      <w:lvlJc w:val="left"/>
      <w:pPr>
        <w:ind w:left="6413" w:hanging="285"/>
      </w:pPr>
      <w:rPr>
        <w:rFonts w:hint="default"/>
        <w:lang w:val="id" w:eastAsia="en-US" w:bidi="ar-SA"/>
      </w:rPr>
    </w:lvl>
    <w:lvl w:ilvl="8">
      <w:start w:val="0"/>
      <w:numFmt w:val="bullet"/>
      <w:lvlText w:val="•"/>
      <w:lvlJc w:val="left"/>
      <w:pPr>
        <w:ind w:left="7204" w:hanging="285"/>
      </w:pPr>
      <w:rPr>
        <w:rFonts w:hint="default"/>
        <w:lang w:val="id" w:eastAsia="en-US" w:bidi="ar-SA"/>
      </w:rPr>
    </w:lvl>
  </w:abstractNum>
  <w:abstractNum w:abstractNumId="1">
    <w:multiLevelType w:val="hybridMultilevel"/>
    <w:lvl w:ilvl="0">
      <w:start w:val="1"/>
      <w:numFmt w:val="decimal"/>
      <w:lvlText w:val="%1."/>
      <w:lvlJc w:val="left"/>
      <w:pPr>
        <w:ind w:left="876" w:hanging="285"/>
        <w:jc w:val="left"/>
      </w:pPr>
      <w:rPr>
        <w:rFonts w:hint="default" w:ascii="Times New Roman" w:hAnsi="Times New Roman" w:eastAsia="Times New Roman" w:cs="Times New Roman"/>
        <w:spacing w:val="-22"/>
        <w:w w:val="99"/>
        <w:sz w:val="24"/>
        <w:szCs w:val="24"/>
        <w:lang w:val="id" w:eastAsia="en-US" w:bidi="ar-SA"/>
      </w:rPr>
    </w:lvl>
    <w:lvl w:ilvl="1">
      <w:start w:val="0"/>
      <w:numFmt w:val="bullet"/>
      <w:lvlText w:val="•"/>
      <w:lvlJc w:val="left"/>
      <w:pPr>
        <w:ind w:left="1670" w:hanging="285"/>
      </w:pPr>
      <w:rPr>
        <w:rFonts w:hint="default"/>
        <w:lang w:val="id" w:eastAsia="en-US" w:bidi="ar-SA"/>
      </w:rPr>
    </w:lvl>
    <w:lvl w:ilvl="2">
      <w:start w:val="0"/>
      <w:numFmt w:val="bullet"/>
      <w:lvlText w:val="•"/>
      <w:lvlJc w:val="left"/>
      <w:pPr>
        <w:ind w:left="2461" w:hanging="285"/>
      </w:pPr>
      <w:rPr>
        <w:rFonts w:hint="default"/>
        <w:lang w:val="id" w:eastAsia="en-US" w:bidi="ar-SA"/>
      </w:rPr>
    </w:lvl>
    <w:lvl w:ilvl="3">
      <w:start w:val="0"/>
      <w:numFmt w:val="bullet"/>
      <w:lvlText w:val="•"/>
      <w:lvlJc w:val="left"/>
      <w:pPr>
        <w:ind w:left="3251" w:hanging="285"/>
      </w:pPr>
      <w:rPr>
        <w:rFonts w:hint="default"/>
        <w:lang w:val="id" w:eastAsia="en-US" w:bidi="ar-SA"/>
      </w:rPr>
    </w:lvl>
    <w:lvl w:ilvl="4">
      <w:start w:val="0"/>
      <w:numFmt w:val="bullet"/>
      <w:lvlText w:val="•"/>
      <w:lvlJc w:val="left"/>
      <w:pPr>
        <w:ind w:left="4042" w:hanging="285"/>
      </w:pPr>
      <w:rPr>
        <w:rFonts w:hint="default"/>
        <w:lang w:val="id" w:eastAsia="en-US" w:bidi="ar-SA"/>
      </w:rPr>
    </w:lvl>
    <w:lvl w:ilvl="5">
      <w:start w:val="0"/>
      <w:numFmt w:val="bullet"/>
      <w:lvlText w:val="•"/>
      <w:lvlJc w:val="left"/>
      <w:pPr>
        <w:ind w:left="4832" w:hanging="285"/>
      </w:pPr>
      <w:rPr>
        <w:rFonts w:hint="default"/>
        <w:lang w:val="id" w:eastAsia="en-US" w:bidi="ar-SA"/>
      </w:rPr>
    </w:lvl>
    <w:lvl w:ilvl="6">
      <w:start w:val="0"/>
      <w:numFmt w:val="bullet"/>
      <w:lvlText w:val="•"/>
      <w:lvlJc w:val="left"/>
      <w:pPr>
        <w:ind w:left="5623" w:hanging="285"/>
      </w:pPr>
      <w:rPr>
        <w:rFonts w:hint="default"/>
        <w:lang w:val="id" w:eastAsia="en-US" w:bidi="ar-SA"/>
      </w:rPr>
    </w:lvl>
    <w:lvl w:ilvl="7">
      <w:start w:val="0"/>
      <w:numFmt w:val="bullet"/>
      <w:lvlText w:val="•"/>
      <w:lvlJc w:val="left"/>
      <w:pPr>
        <w:ind w:left="6413" w:hanging="285"/>
      </w:pPr>
      <w:rPr>
        <w:rFonts w:hint="default"/>
        <w:lang w:val="id" w:eastAsia="en-US" w:bidi="ar-SA"/>
      </w:rPr>
    </w:lvl>
    <w:lvl w:ilvl="8">
      <w:start w:val="0"/>
      <w:numFmt w:val="bullet"/>
      <w:lvlText w:val="•"/>
      <w:lvlJc w:val="left"/>
      <w:pPr>
        <w:ind w:left="7204" w:hanging="285"/>
      </w:pPr>
      <w:rPr>
        <w:rFonts w:hint="default"/>
        <w:lang w:val="id" w:eastAsia="en-US" w:bidi="ar-SA"/>
      </w:rPr>
    </w:lvl>
  </w:abstractNum>
  <w:abstractNum w:abstractNumId="0">
    <w:multiLevelType w:val="hybridMultilevel"/>
    <w:lvl w:ilvl="0">
      <w:start w:val="1"/>
      <w:numFmt w:val="decimal"/>
      <w:lvlText w:val="%1."/>
      <w:lvlJc w:val="left"/>
      <w:pPr>
        <w:ind w:left="876" w:hanging="285"/>
        <w:jc w:val="left"/>
      </w:pPr>
      <w:rPr>
        <w:rFonts w:hint="default" w:ascii="Times New Roman" w:hAnsi="Times New Roman" w:eastAsia="Times New Roman" w:cs="Times New Roman"/>
        <w:spacing w:val="-15"/>
        <w:w w:val="99"/>
        <w:sz w:val="24"/>
        <w:szCs w:val="24"/>
        <w:lang w:val="id" w:eastAsia="en-US" w:bidi="ar-SA"/>
      </w:rPr>
    </w:lvl>
    <w:lvl w:ilvl="1">
      <w:start w:val="0"/>
      <w:numFmt w:val="bullet"/>
      <w:lvlText w:val="•"/>
      <w:lvlJc w:val="left"/>
      <w:pPr>
        <w:ind w:left="1670" w:hanging="285"/>
      </w:pPr>
      <w:rPr>
        <w:rFonts w:hint="default"/>
        <w:lang w:val="id" w:eastAsia="en-US" w:bidi="ar-SA"/>
      </w:rPr>
    </w:lvl>
    <w:lvl w:ilvl="2">
      <w:start w:val="0"/>
      <w:numFmt w:val="bullet"/>
      <w:lvlText w:val="•"/>
      <w:lvlJc w:val="left"/>
      <w:pPr>
        <w:ind w:left="2461" w:hanging="285"/>
      </w:pPr>
      <w:rPr>
        <w:rFonts w:hint="default"/>
        <w:lang w:val="id" w:eastAsia="en-US" w:bidi="ar-SA"/>
      </w:rPr>
    </w:lvl>
    <w:lvl w:ilvl="3">
      <w:start w:val="0"/>
      <w:numFmt w:val="bullet"/>
      <w:lvlText w:val="•"/>
      <w:lvlJc w:val="left"/>
      <w:pPr>
        <w:ind w:left="3251" w:hanging="285"/>
      </w:pPr>
      <w:rPr>
        <w:rFonts w:hint="default"/>
        <w:lang w:val="id" w:eastAsia="en-US" w:bidi="ar-SA"/>
      </w:rPr>
    </w:lvl>
    <w:lvl w:ilvl="4">
      <w:start w:val="0"/>
      <w:numFmt w:val="bullet"/>
      <w:lvlText w:val="•"/>
      <w:lvlJc w:val="left"/>
      <w:pPr>
        <w:ind w:left="4042" w:hanging="285"/>
      </w:pPr>
      <w:rPr>
        <w:rFonts w:hint="default"/>
        <w:lang w:val="id" w:eastAsia="en-US" w:bidi="ar-SA"/>
      </w:rPr>
    </w:lvl>
    <w:lvl w:ilvl="5">
      <w:start w:val="0"/>
      <w:numFmt w:val="bullet"/>
      <w:lvlText w:val="•"/>
      <w:lvlJc w:val="left"/>
      <w:pPr>
        <w:ind w:left="4832" w:hanging="285"/>
      </w:pPr>
      <w:rPr>
        <w:rFonts w:hint="default"/>
        <w:lang w:val="id" w:eastAsia="en-US" w:bidi="ar-SA"/>
      </w:rPr>
    </w:lvl>
    <w:lvl w:ilvl="6">
      <w:start w:val="0"/>
      <w:numFmt w:val="bullet"/>
      <w:lvlText w:val="•"/>
      <w:lvlJc w:val="left"/>
      <w:pPr>
        <w:ind w:left="5623" w:hanging="285"/>
      </w:pPr>
      <w:rPr>
        <w:rFonts w:hint="default"/>
        <w:lang w:val="id" w:eastAsia="en-US" w:bidi="ar-SA"/>
      </w:rPr>
    </w:lvl>
    <w:lvl w:ilvl="7">
      <w:start w:val="0"/>
      <w:numFmt w:val="bullet"/>
      <w:lvlText w:val="•"/>
      <w:lvlJc w:val="left"/>
      <w:pPr>
        <w:ind w:left="6413" w:hanging="285"/>
      </w:pPr>
      <w:rPr>
        <w:rFonts w:hint="default"/>
        <w:lang w:val="id" w:eastAsia="en-US" w:bidi="ar-SA"/>
      </w:rPr>
    </w:lvl>
    <w:lvl w:ilvl="8">
      <w:start w:val="0"/>
      <w:numFmt w:val="bullet"/>
      <w:lvlText w:val="•"/>
      <w:lvlJc w:val="left"/>
      <w:pPr>
        <w:ind w:left="7204" w:hanging="285"/>
      </w:pPr>
      <w:rPr>
        <w:rFonts w:hint="default"/>
        <w:lang w:val="id" w:eastAsia="en-US" w:bidi="ar-SA"/>
      </w:rPr>
    </w:lvl>
  </w:abstract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590"/>
      <w:jc w:val="both"/>
      <w:outlineLvl w:val="1"/>
    </w:pPr>
    <w:rPr>
      <w:rFonts w:ascii="Times New Roman" w:hAnsi="Times New Roman" w:eastAsia="Times New Roman" w:cs="Times New Roman"/>
      <w:b/>
      <w:bCs/>
      <w:sz w:val="24"/>
      <w:szCs w:val="24"/>
      <w:lang w:val="id" w:eastAsia="en-US" w:bidi="ar-SA"/>
    </w:rPr>
  </w:style>
  <w:style w:styleId="Heading2" w:type="paragraph">
    <w:name w:val="Heading 2"/>
    <w:basedOn w:val="Normal"/>
    <w:uiPriority w:val="1"/>
    <w:qFormat/>
    <w:pPr>
      <w:ind w:left="590"/>
      <w:jc w:val="both"/>
      <w:outlineLvl w:val="2"/>
    </w:pPr>
    <w:rPr>
      <w:rFonts w:ascii="Times New Roman" w:hAnsi="Times New Roman" w:eastAsia="Times New Roman" w:cs="Times New Roman"/>
      <w:b/>
      <w:bCs/>
      <w:i/>
      <w:sz w:val="24"/>
      <w:szCs w:val="24"/>
      <w:lang w:val="id" w:eastAsia="en-US" w:bidi="ar-SA"/>
    </w:rPr>
  </w:style>
  <w:style w:styleId="Title" w:type="paragraph">
    <w:name w:val="Title"/>
    <w:basedOn w:val="Normal"/>
    <w:uiPriority w:val="1"/>
    <w:qFormat/>
    <w:pPr>
      <w:spacing w:before="1"/>
      <w:ind w:left="1701" w:hanging="115"/>
    </w:pPr>
    <w:rPr>
      <w:rFonts w:ascii="Times New Roman" w:hAnsi="Times New Roman" w:eastAsia="Times New Roman" w:cs="Times New Roman"/>
      <w:b/>
      <w:bCs/>
      <w:sz w:val="28"/>
      <w:szCs w:val="28"/>
      <w:lang w:val="id" w:eastAsia="en-US" w:bidi="ar-SA"/>
    </w:rPr>
  </w:style>
  <w:style w:styleId="ListParagraph" w:type="paragraph">
    <w:name w:val="List Paragraph"/>
    <w:basedOn w:val="Normal"/>
    <w:uiPriority w:val="1"/>
    <w:qFormat/>
    <w:pPr>
      <w:ind w:left="876" w:hanging="285"/>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spacing w:before="1"/>
      <w:jc w:val="right"/>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dcterms:created xsi:type="dcterms:W3CDTF">2022-04-05T07:48:06Z</dcterms:created>
  <dcterms:modified xsi:type="dcterms:W3CDTF">2022-04-05T07:48:06Z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2022-02-04T00:00:00Z</vt:filetime>
  </property>
  <property fmtid="{D5CDD505-2E9C-101B-9397-08002B2CF9AE}" pid="3" name="Creator">
    <vt:lpwstr>Microsoft Word</vt:lpwstr>
  </property>
  <property fmtid="{D5CDD505-2E9C-101B-9397-08002B2CF9AE}" pid="4" name="LastSaved">
    <vt:filetime>2022-04-05T00:00:00Z</vt:filetime>
  </property>
</Properties>
</file>